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5A53E" w14:textId="6019E499" w:rsidR="007F47EF" w:rsidRDefault="007F47EF" w:rsidP="007F47EF">
      <w:pPr>
        <w:adjustRightInd w:val="0"/>
        <w:snapToGrid w:val="0"/>
        <w:spacing w:line="570" w:lineRule="exact"/>
        <w:jc w:val="center"/>
        <w:outlineLvl w:val="0"/>
        <w:rPr>
          <w:rFonts w:eastAsia="方正小标宋简体" w:cs="方正小标宋简体" w:hint="eastAsia"/>
          <w:snapToGrid w:val="0"/>
          <w:sz w:val="44"/>
          <w:szCs w:val="44"/>
        </w:rPr>
      </w:pPr>
      <w:bookmarkStart w:id="0" w:name="_Toc89999793"/>
      <w:r>
        <w:rPr>
          <w:rFonts w:eastAsia="方正小标宋简体" w:cs="方正小标宋简体" w:hint="eastAsia"/>
          <w:snapToGrid w:val="0"/>
          <w:sz w:val="44"/>
          <w:szCs w:val="44"/>
        </w:rPr>
        <w:t>广西工业和信息化工作市、县两级权责清单规范化通用目录</w:t>
      </w:r>
      <w:bookmarkEnd w:id="0"/>
      <w:r w:rsidR="00B3236F">
        <w:rPr>
          <w:rFonts w:eastAsia="方正小标宋简体" w:cs="方正小标宋简体" w:hint="eastAsia"/>
          <w:snapToGrid w:val="0"/>
          <w:sz w:val="44"/>
          <w:szCs w:val="44"/>
        </w:rPr>
        <w:t>（</w:t>
      </w:r>
      <w:r w:rsidR="00B3236F">
        <w:rPr>
          <w:rFonts w:eastAsia="方正小标宋简体" w:cs="方正小标宋简体" w:hint="eastAsia"/>
          <w:snapToGrid w:val="0"/>
          <w:sz w:val="44"/>
          <w:szCs w:val="44"/>
        </w:rPr>
        <w:t>2</w:t>
      </w:r>
      <w:r w:rsidR="00B3236F">
        <w:rPr>
          <w:rFonts w:eastAsia="方正小标宋简体" w:cs="方正小标宋简体"/>
          <w:snapToGrid w:val="0"/>
          <w:sz w:val="44"/>
          <w:szCs w:val="44"/>
        </w:rPr>
        <w:t>023</w:t>
      </w:r>
      <w:r w:rsidR="00B3236F">
        <w:rPr>
          <w:rFonts w:eastAsia="方正小标宋简体" w:cs="方正小标宋简体" w:hint="eastAsia"/>
          <w:snapToGrid w:val="0"/>
          <w:sz w:val="44"/>
          <w:szCs w:val="44"/>
        </w:rPr>
        <w:t>版）</w:t>
      </w:r>
    </w:p>
    <w:p w14:paraId="30211836" w14:textId="77777777" w:rsidR="007F47EF" w:rsidRDefault="007F47EF" w:rsidP="007F47EF">
      <w:pPr>
        <w:adjustRightInd w:val="0"/>
        <w:snapToGrid w:val="0"/>
        <w:spacing w:line="570" w:lineRule="exact"/>
        <w:rPr>
          <w:rFonts w:eastAsia="仿宋_GB2312" w:cs="仿宋_GB2312" w:hint="eastAsia"/>
          <w:snapToGrid w:val="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336"/>
        <w:gridCol w:w="504"/>
        <w:gridCol w:w="868"/>
        <w:gridCol w:w="868"/>
        <w:gridCol w:w="868"/>
        <w:gridCol w:w="4759"/>
        <w:gridCol w:w="3429"/>
        <w:gridCol w:w="8973"/>
        <w:gridCol w:w="487"/>
      </w:tblGrid>
      <w:tr w:rsidR="007F47EF" w14:paraId="7452F34D" w14:textId="77777777" w:rsidTr="00892CAB">
        <w:trPr>
          <w:tblHeader/>
          <w:jc w:val="center"/>
        </w:trPr>
        <w:tc>
          <w:tcPr>
            <w:tcW w:w="336" w:type="dxa"/>
            <w:vMerge w:val="restart"/>
            <w:vAlign w:val="center"/>
          </w:tcPr>
          <w:p w14:paraId="00AA9D8C" w14:textId="77777777" w:rsidR="007F47EF" w:rsidRDefault="007F47EF" w:rsidP="00892CAB">
            <w:pPr>
              <w:widowControl/>
              <w:adjustRightInd w:val="0"/>
              <w:snapToGrid w:val="0"/>
              <w:spacing w:line="300" w:lineRule="exact"/>
              <w:jc w:val="center"/>
              <w:rPr>
                <w:rFonts w:eastAsia="黑体" w:cs="黑体" w:hint="eastAsia"/>
                <w:snapToGrid w:val="0"/>
                <w:color w:val="000000"/>
                <w:sz w:val="20"/>
                <w:szCs w:val="20"/>
              </w:rPr>
            </w:pPr>
            <w:r>
              <w:rPr>
                <w:rFonts w:eastAsia="黑体" w:cs="黑体" w:hint="eastAsia"/>
                <w:snapToGrid w:val="0"/>
                <w:color w:val="000000"/>
                <w:sz w:val="20"/>
                <w:szCs w:val="20"/>
              </w:rPr>
              <w:t>序号</w:t>
            </w:r>
          </w:p>
        </w:tc>
        <w:tc>
          <w:tcPr>
            <w:tcW w:w="504" w:type="dxa"/>
            <w:vMerge w:val="restart"/>
            <w:vAlign w:val="center"/>
          </w:tcPr>
          <w:p w14:paraId="2C6AB3BD" w14:textId="77777777" w:rsidR="007F47EF" w:rsidRDefault="007F47EF" w:rsidP="00892CAB">
            <w:pPr>
              <w:widowControl/>
              <w:adjustRightInd w:val="0"/>
              <w:snapToGrid w:val="0"/>
              <w:spacing w:line="300" w:lineRule="exact"/>
              <w:jc w:val="center"/>
              <w:rPr>
                <w:rFonts w:eastAsia="黑体" w:cs="黑体" w:hint="eastAsia"/>
                <w:snapToGrid w:val="0"/>
                <w:color w:val="000000"/>
                <w:sz w:val="20"/>
                <w:szCs w:val="20"/>
              </w:rPr>
            </w:pPr>
            <w:r>
              <w:rPr>
                <w:rFonts w:eastAsia="黑体" w:cs="黑体" w:hint="eastAsia"/>
                <w:snapToGrid w:val="0"/>
                <w:color w:val="000000"/>
                <w:sz w:val="20"/>
                <w:szCs w:val="20"/>
              </w:rPr>
              <w:t>权力</w:t>
            </w:r>
          </w:p>
          <w:p w14:paraId="147E3620" w14:textId="77777777" w:rsidR="007F47EF" w:rsidRDefault="007F47EF" w:rsidP="00892CAB">
            <w:pPr>
              <w:widowControl/>
              <w:adjustRightInd w:val="0"/>
              <w:snapToGrid w:val="0"/>
              <w:spacing w:line="300" w:lineRule="exact"/>
              <w:jc w:val="center"/>
              <w:rPr>
                <w:rFonts w:eastAsia="黑体" w:cs="黑体" w:hint="eastAsia"/>
                <w:snapToGrid w:val="0"/>
                <w:color w:val="000000"/>
                <w:sz w:val="20"/>
                <w:szCs w:val="20"/>
              </w:rPr>
            </w:pPr>
            <w:r>
              <w:rPr>
                <w:rFonts w:eastAsia="黑体" w:cs="黑体" w:hint="eastAsia"/>
                <w:snapToGrid w:val="0"/>
                <w:color w:val="000000"/>
                <w:sz w:val="20"/>
                <w:szCs w:val="20"/>
              </w:rPr>
              <w:t>分类</w:t>
            </w:r>
          </w:p>
        </w:tc>
        <w:tc>
          <w:tcPr>
            <w:tcW w:w="7363" w:type="dxa"/>
            <w:gridSpan w:val="4"/>
            <w:vAlign w:val="center"/>
          </w:tcPr>
          <w:p w14:paraId="48EF2E26" w14:textId="77777777" w:rsidR="007F47EF" w:rsidRDefault="007F47EF" w:rsidP="00892CAB">
            <w:pPr>
              <w:widowControl/>
              <w:adjustRightInd w:val="0"/>
              <w:snapToGrid w:val="0"/>
              <w:spacing w:line="300" w:lineRule="exact"/>
              <w:jc w:val="center"/>
              <w:rPr>
                <w:rFonts w:eastAsia="黑体" w:cs="黑体" w:hint="eastAsia"/>
                <w:snapToGrid w:val="0"/>
                <w:color w:val="000000"/>
                <w:sz w:val="20"/>
                <w:szCs w:val="20"/>
              </w:rPr>
            </w:pPr>
            <w:r>
              <w:rPr>
                <w:rFonts w:eastAsia="黑体" w:cs="黑体" w:hint="eastAsia"/>
                <w:snapToGrid w:val="0"/>
                <w:color w:val="000000"/>
                <w:sz w:val="20"/>
                <w:szCs w:val="20"/>
              </w:rPr>
              <w:t>权力清单</w:t>
            </w:r>
          </w:p>
        </w:tc>
        <w:tc>
          <w:tcPr>
            <w:tcW w:w="12402" w:type="dxa"/>
            <w:gridSpan w:val="2"/>
            <w:vAlign w:val="center"/>
          </w:tcPr>
          <w:p w14:paraId="1ACA32B3" w14:textId="77777777" w:rsidR="007F47EF" w:rsidRDefault="007F47EF" w:rsidP="00892CAB">
            <w:pPr>
              <w:widowControl/>
              <w:adjustRightInd w:val="0"/>
              <w:snapToGrid w:val="0"/>
              <w:spacing w:line="300" w:lineRule="exact"/>
              <w:jc w:val="center"/>
              <w:rPr>
                <w:rFonts w:eastAsia="黑体" w:cs="黑体" w:hint="eastAsia"/>
                <w:snapToGrid w:val="0"/>
                <w:color w:val="000000"/>
                <w:sz w:val="20"/>
                <w:szCs w:val="20"/>
              </w:rPr>
            </w:pPr>
            <w:r>
              <w:rPr>
                <w:rFonts w:eastAsia="黑体" w:cs="黑体" w:hint="eastAsia"/>
                <w:snapToGrid w:val="0"/>
                <w:color w:val="000000"/>
                <w:sz w:val="20"/>
                <w:szCs w:val="20"/>
              </w:rPr>
              <w:t>责任清单</w:t>
            </w:r>
          </w:p>
        </w:tc>
        <w:tc>
          <w:tcPr>
            <w:tcW w:w="487" w:type="dxa"/>
            <w:vMerge w:val="restart"/>
            <w:vAlign w:val="center"/>
          </w:tcPr>
          <w:p w14:paraId="5A07B260" w14:textId="77777777" w:rsidR="007F47EF" w:rsidRDefault="007F47EF" w:rsidP="00892CAB">
            <w:pPr>
              <w:widowControl/>
              <w:adjustRightInd w:val="0"/>
              <w:snapToGrid w:val="0"/>
              <w:spacing w:line="300" w:lineRule="exact"/>
              <w:jc w:val="center"/>
              <w:rPr>
                <w:rFonts w:eastAsia="仿宋_GB2312" w:cs="仿宋_GB2312" w:hint="eastAsia"/>
                <w:snapToGrid w:val="0"/>
                <w:color w:val="000000"/>
                <w:sz w:val="20"/>
                <w:szCs w:val="20"/>
              </w:rPr>
            </w:pPr>
            <w:r>
              <w:rPr>
                <w:rFonts w:eastAsia="黑体" w:cs="黑体" w:hint="eastAsia"/>
                <w:snapToGrid w:val="0"/>
                <w:color w:val="000000"/>
                <w:sz w:val="20"/>
                <w:szCs w:val="20"/>
              </w:rPr>
              <w:t>备注</w:t>
            </w:r>
          </w:p>
        </w:tc>
      </w:tr>
      <w:tr w:rsidR="007F47EF" w14:paraId="666B43E5" w14:textId="77777777" w:rsidTr="00892CAB">
        <w:trPr>
          <w:tblHeader/>
          <w:jc w:val="center"/>
        </w:trPr>
        <w:tc>
          <w:tcPr>
            <w:tcW w:w="336" w:type="dxa"/>
            <w:vMerge/>
            <w:vAlign w:val="center"/>
          </w:tcPr>
          <w:p w14:paraId="2D4CB66D" w14:textId="77777777" w:rsidR="007F47EF" w:rsidRDefault="007F47EF" w:rsidP="00892CAB">
            <w:pPr>
              <w:widowControl/>
              <w:adjustRightInd w:val="0"/>
              <w:snapToGrid w:val="0"/>
              <w:spacing w:line="300" w:lineRule="exact"/>
              <w:jc w:val="center"/>
              <w:rPr>
                <w:rFonts w:eastAsia="黑体" w:cs="黑体" w:hint="eastAsia"/>
                <w:snapToGrid w:val="0"/>
                <w:color w:val="000000"/>
                <w:sz w:val="20"/>
                <w:szCs w:val="20"/>
              </w:rPr>
            </w:pPr>
          </w:p>
        </w:tc>
        <w:tc>
          <w:tcPr>
            <w:tcW w:w="504" w:type="dxa"/>
            <w:vMerge/>
            <w:vAlign w:val="center"/>
          </w:tcPr>
          <w:p w14:paraId="72FF4B56" w14:textId="77777777" w:rsidR="007F47EF" w:rsidRDefault="007F47EF" w:rsidP="00892CAB">
            <w:pPr>
              <w:widowControl/>
              <w:adjustRightInd w:val="0"/>
              <w:snapToGrid w:val="0"/>
              <w:spacing w:line="300" w:lineRule="exact"/>
              <w:jc w:val="center"/>
              <w:rPr>
                <w:rFonts w:eastAsia="黑体" w:cs="黑体" w:hint="eastAsia"/>
                <w:snapToGrid w:val="0"/>
                <w:color w:val="000000"/>
                <w:sz w:val="20"/>
                <w:szCs w:val="20"/>
              </w:rPr>
            </w:pPr>
          </w:p>
        </w:tc>
        <w:tc>
          <w:tcPr>
            <w:tcW w:w="868" w:type="dxa"/>
            <w:vAlign w:val="center"/>
          </w:tcPr>
          <w:p w14:paraId="46FA16FB" w14:textId="77777777" w:rsidR="007F47EF" w:rsidRDefault="007F47EF" w:rsidP="00892CAB">
            <w:pPr>
              <w:widowControl/>
              <w:adjustRightInd w:val="0"/>
              <w:snapToGrid w:val="0"/>
              <w:spacing w:line="300" w:lineRule="exact"/>
              <w:jc w:val="center"/>
              <w:rPr>
                <w:rFonts w:eastAsia="黑体" w:cs="黑体" w:hint="eastAsia"/>
                <w:snapToGrid w:val="0"/>
                <w:color w:val="000000"/>
                <w:sz w:val="20"/>
                <w:szCs w:val="20"/>
              </w:rPr>
            </w:pPr>
            <w:r>
              <w:rPr>
                <w:rFonts w:eastAsia="黑体" w:cs="黑体" w:hint="eastAsia"/>
                <w:snapToGrid w:val="0"/>
                <w:color w:val="000000"/>
                <w:sz w:val="20"/>
                <w:szCs w:val="20"/>
              </w:rPr>
              <w:t>项目名称</w:t>
            </w:r>
          </w:p>
        </w:tc>
        <w:tc>
          <w:tcPr>
            <w:tcW w:w="868" w:type="dxa"/>
            <w:vAlign w:val="center"/>
          </w:tcPr>
          <w:p w14:paraId="03507507" w14:textId="77777777" w:rsidR="007F47EF" w:rsidRDefault="007F47EF" w:rsidP="00892CAB">
            <w:pPr>
              <w:widowControl/>
              <w:adjustRightInd w:val="0"/>
              <w:snapToGrid w:val="0"/>
              <w:spacing w:line="300" w:lineRule="exact"/>
              <w:jc w:val="center"/>
              <w:rPr>
                <w:rFonts w:eastAsia="黑体" w:cs="黑体" w:hint="eastAsia"/>
                <w:snapToGrid w:val="0"/>
                <w:color w:val="000000"/>
                <w:sz w:val="20"/>
                <w:szCs w:val="20"/>
              </w:rPr>
            </w:pPr>
            <w:r>
              <w:rPr>
                <w:rFonts w:eastAsia="黑体" w:cs="黑体" w:hint="eastAsia"/>
                <w:snapToGrid w:val="0"/>
                <w:color w:val="000000"/>
                <w:sz w:val="20"/>
                <w:szCs w:val="20"/>
              </w:rPr>
              <w:t>子项名称</w:t>
            </w:r>
          </w:p>
        </w:tc>
        <w:tc>
          <w:tcPr>
            <w:tcW w:w="868" w:type="dxa"/>
            <w:vAlign w:val="center"/>
          </w:tcPr>
          <w:p w14:paraId="40A638DA" w14:textId="77777777" w:rsidR="007F47EF" w:rsidRDefault="007F47EF" w:rsidP="00892CAB">
            <w:pPr>
              <w:widowControl/>
              <w:adjustRightInd w:val="0"/>
              <w:snapToGrid w:val="0"/>
              <w:spacing w:line="300" w:lineRule="exact"/>
              <w:jc w:val="center"/>
              <w:rPr>
                <w:rFonts w:eastAsia="黑体" w:cs="黑体" w:hint="eastAsia"/>
                <w:snapToGrid w:val="0"/>
                <w:color w:val="000000"/>
                <w:sz w:val="20"/>
                <w:szCs w:val="20"/>
              </w:rPr>
            </w:pPr>
            <w:r>
              <w:rPr>
                <w:rFonts w:eastAsia="黑体" w:cs="黑体" w:hint="eastAsia"/>
                <w:snapToGrid w:val="0"/>
                <w:color w:val="000000"/>
                <w:sz w:val="20"/>
                <w:szCs w:val="20"/>
              </w:rPr>
              <w:t>实施层级</w:t>
            </w:r>
          </w:p>
        </w:tc>
        <w:tc>
          <w:tcPr>
            <w:tcW w:w="4759" w:type="dxa"/>
            <w:vAlign w:val="center"/>
          </w:tcPr>
          <w:p w14:paraId="43DFDC96" w14:textId="77777777" w:rsidR="007F47EF" w:rsidRDefault="007F47EF" w:rsidP="00892CAB">
            <w:pPr>
              <w:widowControl/>
              <w:adjustRightInd w:val="0"/>
              <w:snapToGrid w:val="0"/>
              <w:spacing w:line="300" w:lineRule="exact"/>
              <w:jc w:val="center"/>
              <w:rPr>
                <w:rFonts w:eastAsia="黑体" w:cs="黑体" w:hint="eastAsia"/>
                <w:snapToGrid w:val="0"/>
                <w:color w:val="000000"/>
                <w:sz w:val="20"/>
                <w:szCs w:val="20"/>
              </w:rPr>
            </w:pPr>
            <w:r>
              <w:rPr>
                <w:rFonts w:eastAsia="黑体" w:cs="黑体" w:hint="eastAsia"/>
                <w:snapToGrid w:val="0"/>
                <w:color w:val="000000"/>
                <w:sz w:val="20"/>
                <w:szCs w:val="20"/>
              </w:rPr>
              <w:t>设定依据</w:t>
            </w:r>
          </w:p>
        </w:tc>
        <w:tc>
          <w:tcPr>
            <w:tcW w:w="3429" w:type="dxa"/>
            <w:vAlign w:val="center"/>
          </w:tcPr>
          <w:p w14:paraId="7E1E4BB8" w14:textId="77777777" w:rsidR="007F47EF" w:rsidRDefault="007F47EF" w:rsidP="00892CAB">
            <w:pPr>
              <w:widowControl/>
              <w:adjustRightInd w:val="0"/>
              <w:snapToGrid w:val="0"/>
              <w:spacing w:line="300" w:lineRule="exact"/>
              <w:jc w:val="center"/>
              <w:rPr>
                <w:rFonts w:eastAsia="黑体" w:cs="黑体" w:hint="eastAsia"/>
                <w:snapToGrid w:val="0"/>
                <w:color w:val="000000"/>
                <w:sz w:val="20"/>
                <w:szCs w:val="20"/>
              </w:rPr>
            </w:pPr>
            <w:r>
              <w:rPr>
                <w:rFonts w:eastAsia="黑体" w:cs="黑体" w:hint="eastAsia"/>
                <w:snapToGrid w:val="0"/>
                <w:color w:val="000000"/>
                <w:sz w:val="20"/>
                <w:szCs w:val="20"/>
              </w:rPr>
              <w:t>责任事项</w:t>
            </w:r>
          </w:p>
        </w:tc>
        <w:tc>
          <w:tcPr>
            <w:tcW w:w="8973" w:type="dxa"/>
            <w:vAlign w:val="center"/>
          </w:tcPr>
          <w:p w14:paraId="6B4BBAE4" w14:textId="77777777" w:rsidR="007F47EF" w:rsidRDefault="007F47EF" w:rsidP="00892CAB">
            <w:pPr>
              <w:widowControl/>
              <w:adjustRightInd w:val="0"/>
              <w:snapToGrid w:val="0"/>
              <w:spacing w:line="300" w:lineRule="exact"/>
              <w:jc w:val="center"/>
              <w:rPr>
                <w:rFonts w:eastAsia="黑体" w:cs="黑体" w:hint="eastAsia"/>
                <w:snapToGrid w:val="0"/>
                <w:color w:val="000000"/>
                <w:sz w:val="20"/>
                <w:szCs w:val="20"/>
              </w:rPr>
            </w:pPr>
            <w:r>
              <w:rPr>
                <w:rFonts w:eastAsia="黑体" w:cs="黑体" w:hint="eastAsia"/>
                <w:snapToGrid w:val="0"/>
                <w:color w:val="000000"/>
                <w:sz w:val="20"/>
                <w:szCs w:val="20"/>
              </w:rPr>
              <w:t>责任事项依据</w:t>
            </w:r>
          </w:p>
        </w:tc>
        <w:tc>
          <w:tcPr>
            <w:tcW w:w="487" w:type="dxa"/>
            <w:vMerge/>
            <w:vAlign w:val="center"/>
          </w:tcPr>
          <w:p w14:paraId="534DB024" w14:textId="77777777" w:rsidR="007F47EF" w:rsidRDefault="007F47EF" w:rsidP="00892CAB">
            <w:pPr>
              <w:widowControl/>
              <w:adjustRightInd w:val="0"/>
              <w:snapToGrid w:val="0"/>
              <w:spacing w:line="300" w:lineRule="exact"/>
              <w:jc w:val="center"/>
              <w:rPr>
                <w:rFonts w:eastAsia="仿宋_GB2312" w:cs="仿宋_GB2312" w:hint="eastAsia"/>
                <w:snapToGrid w:val="0"/>
                <w:color w:val="000000"/>
                <w:sz w:val="20"/>
                <w:szCs w:val="20"/>
              </w:rPr>
            </w:pPr>
          </w:p>
        </w:tc>
      </w:tr>
      <w:tr w:rsidR="007F47EF" w14:paraId="494EFA65" w14:textId="77777777" w:rsidTr="00892CAB">
        <w:trPr>
          <w:trHeight w:val="11890"/>
          <w:jc w:val="center"/>
        </w:trPr>
        <w:tc>
          <w:tcPr>
            <w:tcW w:w="336" w:type="dxa"/>
            <w:vAlign w:val="center"/>
          </w:tcPr>
          <w:p w14:paraId="3C189AD5" w14:textId="77777777" w:rsidR="007F47EF" w:rsidRDefault="007F47EF" w:rsidP="00892CAB">
            <w:pPr>
              <w:widowControl/>
              <w:adjustRightInd w:val="0"/>
              <w:snapToGrid w:val="0"/>
              <w:spacing w:line="300"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p>
        </w:tc>
        <w:tc>
          <w:tcPr>
            <w:tcW w:w="504" w:type="dxa"/>
            <w:vAlign w:val="center"/>
          </w:tcPr>
          <w:p w14:paraId="16F8B3C6" w14:textId="77777777" w:rsidR="007F47EF" w:rsidRDefault="007F47EF" w:rsidP="00892CAB">
            <w:pPr>
              <w:widowControl/>
              <w:adjustRightInd w:val="0"/>
              <w:snapToGrid w:val="0"/>
              <w:spacing w:line="300"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t>行政许可</w:t>
            </w:r>
          </w:p>
        </w:tc>
        <w:tc>
          <w:tcPr>
            <w:tcW w:w="868" w:type="dxa"/>
            <w:vAlign w:val="center"/>
          </w:tcPr>
          <w:p w14:paraId="5E1576F7"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技术改造类固定资产投资项目节能评估和审查</w:t>
            </w:r>
          </w:p>
        </w:tc>
        <w:tc>
          <w:tcPr>
            <w:tcW w:w="868" w:type="dxa"/>
            <w:vAlign w:val="center"/>
          </w:tcPr>
          <w:p w14:paraId="7881B8DE"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p>
        </w:tc>
        <w:tc>
          <w:tcPr>
            <w:tcW w:w="868" w:type="dxa"/>
            <w:vAlign w:val="center"/>
          </w:tcPr>
          <w:p w14:paraId="239E265E"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设区市、县级</w:t>
            </w:r>
          </w:p>
        </w:tc>
        <w:tc>
          <w:tcPr>
            <w:tcW w:w="4759" w:type="dxa"/>
            <w:vAlign w:val="center"/>
          </w:tcPr>
          <w:p w14:paraId="0532B899"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节约能源法》第十五条：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w:t>
            </w:r>
          </w:p>
          <w:p w14:paraId="05E06DE6"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【规范性文件】《国务院关于加强节能工作的决定》（国发〔</w:t>
            </w:r>
            <w:r>
              <w:rPr>
                <w:rFonts w:eastAsia="仿宋_GB2312" w:cs="仿宋_GB2312" w:hint="eastAsia"/>
                <w:snapToGrid w:val="0"/>
                <w:color w:val="000000"/>
                <w:sz w:val="20"/>
                <w:szCs w:val="20"/>
              </w:rPr>
              <w:t>2006</w:t>
            </w:r>
            <w:r>
              <w:rPr>
                <w:rFonts w:eastAsia="仿宋_GB2312" w:cs="仿宋_GB2312" w:hint="eastAsia"/>
                <w:snapToGrid w:val="0"/>
                <w:color w:val="000000"/>
                <w:sz w:val="20"/>
                <w:szCs w:val="20"/>
              </w:rPr>
              <w:t>〕</w:t>
            </w:r>
            <w:r>
              <w:rPr>
                <w:rFonts w:eastAsia="仿宋_GB2312" w:cs="仿宋_GB2312" w:hint="eastAsia"/>
                <w:snapToGrid w:val="0"/>
                <w:color w:val="000000"/>
                <w:sz w:val="20"/>
                <w:szCs w:val="20"/>
              </w:rPr>
              <w:t>28</w:t>
            </w:r>
            <w:r>
              <w:rPr>
                <w:rFonts w:eastAsia="仿宋_GB2312" w:cs="仿宋_GB2312" w:hint="eastAsia"/>
                <w:snapToGrid w:val="0"/>
                <w:color w:val="000000"/>
                <w:sz w:val="20"/>
                <w:szCs w:val="20"/>
              </w:rPr>
              <w:t>号）第二十三条：建立固定资产投资项目节能评估和审查制度。有关部门和地方人民政府要对固定资产投资项目（含新建、改建、扩建项目）进行节能评估和审查。对未进行节能审查或未能通过节能审查的项目一律不得审批、核准，从源头杜绝能源的浪费。对擅自批准项目建设的，要依法依规追究直接责任人的责任。发展改革委要会同有关部门制定固定资产投资项目节能评估和审查的具体办法。</w:t>
            </w:r>
          </w:p>
          <w:p w14:paraId="0DE4B965"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【部门规章】《固定资产投资项目节能审查办法》（</w:t>
            </w:r>
            <w:r>
              <w:rPr>
                <w:rFonts w:eastAsia="仿宋_GB2312" w:cs="仿宋_GB2312" w:hint="eastAsia"/>
                <w:snapToGrid w:val="0"/>
                <w:color w:val="000000"/>
                <w:sz w:val="20"/>
                <w:szCs w:val="20"/>
              </w:rPr>
              <w:t>2016</w:t>
            </w:r>
            <w:r>
              <w:rPr>
                <w:rFonts w:eastAsia="仿宋_GB2312" w:cs="仿宋_GB2312" w:hint="eastAsia"/>
                <w:snapToGrid w:val="0"/>
                <w:color w:val="000000"/>
                <w:sz w:val="20"/>
                <w:szCs w:val="20"/>
              </w:rPr>
              <w:t>年国家发展和改革委员会令第</w:t>
            </w:r>
            <w:r>
              <w:rPr>
                <w:rFonts w:eastAsia="仿宋_GB2312" w:cs="仿宋_GB2312" w:hint="eastAsia"/>
                <w:snapToGrid w:val="0"/>
                <w:color w:val="000000"/>
                <w:sz w:val="20"/>
                <w:szCs w:val="20"/>
              </w:rPr>
              <w:t>44</w:t>
            </w:r>
            <w:r>
              <w:rPr>
                <w:rFonts w:eastAsia="仿宋_GB2312" w:cs="仿宋_GB2312" w:hint="eastAsia"/>
                <w:snapToGrid w:val="0"/>
                <w:color w:val="000000"/>
                <w:sz w:val="20"/>
                <w:szCs w:val="20"/>
              </w:rPr>
              <w:t>号）第三条：固定资产投资项目节能审查意见是项目开工建设、竣工验收和运营管理的重要依据。政府投资项目，建设单位在报送项目可行性研究报告前，需取得节能审查机关出具的节能审查意见。企业投资项目，建设单位需在开工建设前取得节能审查机关出具的节能审查意见。未按本办法规定进行节能审查，或节能审查未通过的项目，建设单位不得开工建设，已经建成的不得投入生产、使用。</w:t>
            </w:r>
          </w:p>
          <w:p w14:paraId="1AA90AF2"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【规范性文件】《广西壮族自治区固定资产投资项目节能审查实施办法》（桂</w:t>
            </w:r>
            <w:proofErr w:type="gramStart"/>
            <w:r>
              <w:rPr>
                <w:rFonts w:eastAsia="仿宋_GB2312" w:cs="仿宋_GB2312" w:hint="eastAsia"/>
                <w:snapToGrid w:val="0"/>
                <w:color w:val="000000"/>
                <w:sz w:val="20"/>
                <w:szCs w:val="20"/>
              </w:rPr>
              <w:t>发改环</w:t>
            </w:r>
            <w:proofErr w:type="gramEnd"/>
            <w:r>
              <w:rPr>
                <w:rFonts w:eastAsia="仿宋_GB2312" w:cs="仿宋_GB2312" w:hint="eastAsia"/>
                <w:snapToGrid w:val="0"/>
                <w:color w:val="000000"/>
                <w:sz w:val="20"/>
                <w:szCs w:val="20"/>
              </w:rPr>
              <w:t>资〔</w:t>
            </w:r>
            <w:r>
              <w:rPr>
                <w:rFonts w:eastAsia="仿宋_GB2312" w:cs="仿宋_GB2312" w:hint="eastAsia"/>
                <w:snapToGrid w:val="0"/>
                <w:color w:val="000000"/>
                <w:sz w:val="20"/>
                <w:szCs w:val="20"/>
              </w:rPr>
              <w:t>2017</w:t>
            </w:r>
            <w:r>
              <w:rPr>
                <w:rFonts w:eastAsia="仿宋_GB2312" w:cs="仿宋_GB2312" w:hint="eastAsia"/>
                <w:snapToGrid w:val="0"/>
                <w:color w:val="000000"/>
                <w:sz w:val="20"/>
                <w:szCs w:val="20"/>
              </w:rPr>
              <w:t>〕</w:t>
            </w:r>
            <w:r>
              <w:rPr>
                <w:rFonts w:eastAsia="仿宋_GB2312" w:cs="仿宋_GB2312" w:hint="eastAsia"/>
                <w:snapToGrid w:val="0"/>
                <w:color w:val="000000"/>
                <w:sz w:val="20"/>
                <w:szCs w:val="20"/>
              </w:rPr>
              <w:t>635</w:t>
            </w:r>
            <w:r>
              <w:rPr>
                <w:rFonts w:eastAsia="仿宋_GB2312" w:cs="仿宋_GB2312" w:hint="eastAsia"/>
                <w:snapToGrid w:val="0"/>
                <w:color w:val="000000"/>
                <w:sz w:val="20"/>
                <w:szCs w:val="20"/>
              </w:rPr>
              <w:t>号）第三条：固定资产投资项目节能审查意见是项目开工建设、竣工验收和运营管理的重要依据。政府投资项目，建设单位在报送项目可行性研究报告前，需取得节能审查机关出具的节能审查意见。企业投资项目，建设单位需在开工建设前取得节能审查机关出具的节能审查意见。未按本办法规定进行节能审查，或节能审查未获通过的固定资产投资项目，建设单位不得开工建设，已经建成的不得投入生产、使用。</w:t>
            </w:r>
          </w:p>
        </w:tc>
        <w:tc>
          <w:tcPr>
            <w:tcW w:w="3429" w:type="dxa"/>
            <w:vAlign w:val="center"/>
          </w:tcPr>
          <w:p w14:paraId="6215A2AE"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受理责任：公示依法应当提交的材料；对申请材料齐全，符合法定形式的，应当出具受理凭证；不予受理的，应当出具不予受理凭证并载明理由；申请材料不齐全或者不符合法定形式的，应当当场一次告知申请人需要补正的全部内容。</w:t>
            </w:r>
          </w:p>
          <w:p w14:paraId="730ED2F6"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审查责任：自受理申请之日起</w:t>
            </w:r>
            <w:r>
              <w:rPr>
                <w:rFonts w:eastAsia="仿宋_GB2312" w:cs="仿宋_GB2312" w:hint="eastAsia"/>
                <w:snapToGrid w:val="0"/>
                <w:color w:val="000000"/>
                <w:sz w:val="20"/>
                <w:szCs w:val="20"/>
              </w:rPr>
              <w:t>14</w:t>
            </w:r>
            <w:r>
              <w:rPr>
                <w:rFonts w:eastAsia="仿宋_GB2312" w:cs="仿宋_GB2312" w:hint="eastAsia"/>
                <w:snapToGrid w:val="0"/>
                <w:color w:val="000000"/>
                <w:sz w:val="20"/>
                <w:szCs w:val="20"/>
              </w:rPr>
              <w:t>日内对申请材料进行审查，对认为需要组织专家对申请项目进行评审（或现场检查）的，应当书面告知申请人，专家评审（或现场检查）所需时间不计算在许可期限内。</w:t>
            </w:r>
          </w:p>
          <w:p w14:paraId="1AC01AD6"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决定责任：对符合条件的项目节能报告的</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批复决定；不予许可的，书面告知申请人，并说明理由。</w:t>
            </w:r>
          </w:p>
          <w:p w14:paraId="56D233C5"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送达责任：准予行政许可的，制发批复文件，送达申请人</w:t>
            </w:r>
            <w:proofErr w:type="gramStart"/>
            <w:r>
              <w:rPr>
                <w:rFonts w:eastAsia="仿宋_GB2312" w:cs="仿宋_GB2312" w:hint="eastAsia"/>
                <w:snapToGrid w:val="0"/>
                <w:color w:val="000000"/>
                <w:sz w:val="20"/>
                <w:szCs w:val="20"/>
              </w:rPr>
              <w:t>并信息</w:t>
            </w:r>
            <w:proofErr w:type="gramEnd"/>
            <w:r>
              <w:rPr>
                <w:rFonts w:eastAsia="仿宋_GB2312" w:cs="仿宋_GB2312" w:hint="eastAsia"/>
                <w:snapToGrid w:val="0"/>
                <w:color w:val="000000"/>
                <w:sz w:val="20"/>
                <w:szCs w:val="20"/>
              </w:rPr>
              <w:t>公开。</w:t>
            </w:r>
          </w:p>
          <w:p w14:paraId="5918F6F7"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监管责任：开展定期和不定期检查，依法采取停止生产、使用，限期改造等相关处置措施。</w:t>
            </w:r>
          </w:p>
          <w:p w14:paraId="2DC738E0"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其他法律法规规章文件规定应履行的责任。</w:t>
            </w:r>
          </w:p>
        </w:tc>
        <w:tc>
          <w:tcPr>
            <w:tcW w:w="8973" w:type="dxa"/>
            <w:vAlign w:val="center"/>
          </w:tcPr>
          <w:p w14:paraId="4EDDA65E"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w:t>
            </w: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28443872"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w:t>
            </w: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【法律】《中华人民共和国行政许可法》第三十二条：行政机关对申请人提出的行政许可申请，应当根据下列情况分别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处理：（一）申请事项依法不需要取得行政许可的，应当即时告知申请人不受理；（二）申请事项依法不属于本行政机关职权范围的，应当即时</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14:paraId="5C362E27"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【法律】《中华人民共和国行政许可法》第三十四条：行政机关应当对申请人提交的申请材料进行审查。申请人提交的申请材料齐全、符合法定形式，行政机关能够当场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决定的，应当当场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书面的行政许可决定。根据法定条件和程序，需要对申请材料的实质内容进行核实的，行政机关应当指派两名以上工作人员进行核查。</w:t>
            </w:r>
          </w:p>
          <w:p w14:paraId="2595659C"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【法律】《中华人民共和国行政许可法》第三十八条：申请人的申请符合法定条件、标准的，行政机关应当依法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准予行政许可的书面决定。行政机关依法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不予行政许可的书面决定的，应当说明理由，并告知申请人享有依法申请行政复议或者提起行政诉讼的权利。</w:t>
            </w:r>
          </w:p>
          <w:p w14:paraId="6F67EA89"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【法律】《中华人民共和国行政许可法》第四十四条：行政机关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准予行政许可的决定，应当自</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决定之日起十日内向申请人颁发、送达行政许可证件，或者加贴标签、加盖检验、检测、检疫印章。</w:t>
            </w:r>
          </w:p>
          <w:p w14:paraId="009D73F2"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487" w:type="dxa"/>
            <w:vAlign w:val="center"/>
          </w:tcPr>
          <w:p w14:paraId="3375CD3A"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p>
        </w:tc>
      </w:tr>
      <w:tr w:rsidR="007F47EF" w14:paraId="5F98467D" w14:textId="77777777" w:rsidTr="00892CAB">
        <w:trPr>
          <w:trHeight w:val="13098"/>
          <w:jc w:val="center"/>
        </w:trPr>
        <w:tc>
          <w:tcPr>
            <w:tcW w:w="336" w:type="dxa"/>
            <w:vAlign w:val="center"/>
          </w:tcPr>
          <w:p w14:paraId="75E8CF3D" w14:textId="77777777" w:rsidR="007F47EF" w:rsidRDefault="007F47EF" w:rsidP="00892CAB">
            <w:pPr>
              <w:widowControl/>
              <w:adjustRightInd w:val="0"/>
              <w:snapToGrid w:val="0"/>
              <w:spacing w:line="300"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lastRenderedPageBreak/>
              <w:t>2</w:t>
            </w:r>
          </w:p>
        </w:tc>
        <w:tc>
          <w:tcPr>
            <w:tcW w:w="504" w:type="dxa"/>
            <w:vAlign w:val="center"/>
          </w:tcPr>
          <w:p w14:paraId="7F6357E2" w14:textId="77777777" w:rsidR="007F47EF" w:rsidRDefault="007F47EF" w:rsidP="00892CAB">
            <w:pPr>
              <w:widowControl/>
              <w:adjustRightInd w:val="0"/>
              <w:snapToGrid w:val="0"/>
              <w:spacing w:line="300"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t>行政许可</w:t>
            </w:r>
          </w:p>
        </w:tc>
        <w:tc>
          <w:tcPr>
            <w:tcW w:w="868" w:type="dxa"/>
            <w:vAlign w:val="center"/>
          </w:tcPr>
          <w:p w14:paraId="212F7BB4"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在电力设施周围或电力设施保护区内进行可能危及电力设施安全作业的审批</w:t>
            </w:r>
          </w:p>
        </w:tc>
        <w:tc>
          <w:tcPr>
            <w:tcW w:w="868" w:type="dxa"/>
            <w:vAlign w:val="center"/>
          </w:tcPr>
          <w:p w14:paraId="35A972F2"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p>
        </w:tc>
        <w:tc>
          <w:tcPr>
            <w:tcW w:w="868" w:type="dxa"/>
            <w:vAlign w:val="center"/>
          </w:tcPr>
          <w:p w14:paraId="40AB7D7D"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设区市级</w:t>
            </w:r>
          </w:p>
        </w:tc>
        <w:tc>
          <w:tcPr>
            <w:tcW w:w="4759" w:type="dxa"/>
            <w:vAlign w:val="center"/>
          </w:tcPr>
          <w:p w14:paraId="0DF9FA82"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电力法》第五十二条第二款：在电力设施周围进行爆破及其他可能危及电力设施安全的作业的，应当按照国务院有关电力设施保护的规定，经批准并采取确保电力设施安全的措施后，方可进行作业。第五十四条：任何单位和个人需要在依法划定的电力设施保护区内进行可能危及电力设施安全的作业时，应当经电力管理部门批准并采取安全措施后，方可进行作业。</w:t>
            </w:r>
          </w:p>
          <w:p w14:paraId="4A0BF563"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【行政法规】《电力设施保护条例》（</w:t>
            </w:r>
            <w:r>
              <w:rPr>
                <w:rFonts w:eastAsia="仿宋_GB2312" w:cs="仿宋_GB2312" w:hint="eastAsia"/>
                <w:snapToGrid w:val="0"/>
                <w:color w:val="000000"/>
                <w:sz w:val="20"/>
                <w:szCs w:val="20"/>
              </w:rPr>
              <w:t>1987</w:t>
            </w:r>
            <w:r>
              <w:rPr>
                <w:rFonts w:eastAsia="仿宋_GB2312" w:cs="仿宋_GB2312" w:hint="eastAsia"/>
                <w:snapToGrid w:val="0"/>
                <w:color w:val="000000"/>
                <w:sz w:val="20"/>
                <w:szCs w:val="20"/>
              </w:rPr>
              <w:t>年</w:t>
            </w:r>
            <w:r>
              <w:rPr>
                <w:rFonts w:eastAsia="仿宋_GB2312" w:cs="仿宋_GB2312" w:hint="eastAsia"/>
                <w:snapToGrid w:val="0"/>
                <w:color w:val="000000"/>
                <w:sz w:val="20"/>
                <w:szCs w:val="20"/>
              </w:rPr>
              <w:t>9</w:t>
            </w:r>
            <w:r>
              <w:rPr>
                <w:rFonts w:eastAsia="仿宋_GB2312" w:cs="仿宋_GB2312" w:hint="eastAsia"/>
                <w:snapToGrid w:val="0"/>
                <w:color w:val="000000"/>
                <w:sz w:val="20"/>
                <w:szCs w:val="20"/>
              </w:rPr>
              <w:t>月</w:t>
            </w:r>
            <w:r>
              <w:rPr>
                <w:rFonts w:eastAsia="仿宋_GB2312" w:cs="仿宋_GB2312" w:hint="eastAsia"/>
                <w:snapToGrid w:val="0"/>
                <w:color w:val="000000"/>
                <w:sz w:val="20"/>
                <w:szCs w:val="20"/>
              </w:rPr>
              <w:t>15</w:t>
            </w:r>
            <w:r>
              <w:rPr>
                <w:rFonts w:eastAsia="仿宋_GB2312" w:cs="仿宋_GB2312" w:hint="eastAsia"/>
                <w:snapToGrid w:val="0"/>
                <w:color w:val="000000"/>
                <w:sz w:val="20"/>
                <w:szCs w:val="20"/>
              </w:rPr>
              <w:t>日国务院发布，</w:t>
            </w:r>
            <w:r>
              <w:rPr>
                <w:rFonts w:eastAsia="仿宋_GB2312" w:cs="仿宋_GB2312" w:hint="eastAsia"/>
                <w:snapToGrid w:val="0"/>
                <w:color w:val="000000"/>
                <w:sz w:val="20"/>
                <w:szCs w:val="20"/>
              </w:rPr>
              <w:t>2011</w:t>
            </w:r>
            <w:r>
              <w:rPr>
                <w:rFonts w:eastAsia="仿宋_GB2312" w:cs="仿宋_GB2312" w:hint="eastAsia"/>
                <w:snapToGrid w:val="0"/>
                <w:color w:val="000000"/>
                <w:sz w:val="20"/>
                <w:szCs w:val="20"/>
              </w:rPr>
              <w:t>年国务院令第</w:t>
            </w:r>
            <w:r>
              <w:rPr>
                <w:rFonts w:eastAsia="仿宋_GB2312" w:cs="仿宋_GB2312" w:hint="eastAsia"/>
                <w:snapToGrid w:val="0"/>
                <w:color w:val="000000"/>
                <w:sz w:val="20"/>
                <w:szCs w:val="20"/>
              </w:rPr>
              <w:t>588</w:t>
            </w:r>
            <w:r>
              <w:rPr>
                <w:rFonts w:eastAsia="仿宋_GB2312" w:cs="仿宋_GB2312" w:hint="eastAsia"/>
                <w:snapToGrid w:val="0"/>
                <w:color w:val="000000"/>
                <w:sz w:val="20"/>
                <w:szCs w:val="20"/>
              </w:rPr>
              <w:t>号修改）第十七条：任何单位或个人必须经批准，并采取安全措施后，方可进行下列作业或活动：（一）在架空电力线路保护区内进行农田水利基本建设工程及打桩、钻探、开挖等作业；（二）起重机械的任何部位进入架空电力线路保护区进行施工；（三）小于导线距穿越物体之间的安全距离，通过架空电力线路保护区；（四）在电力电缆线路保护区内进行作。</w:t>
            </w:r>
          </w:p>
          <w:p w14:paraId="47D1BE97"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【地方政府规章】《广西壮族自治区电力设施保护办法》（</w:t>
            </w:r>
            <w:r>
              <w:rPr>
                <w:rFonts w:eastAsia="仿宋_GB2312" w:cs="仿宋_GB2312" w:hint="eastAsia"/>
                <w:snapToGrid w:val="0"/>
                <w:color w:val="000000"/>
                <w:sz w:val="20"/>
                <w:szCs w:val="20"/>
              </w:rPr>
              <w:t>2011</w:t>
            </w:r>
            <w:r>
              <w:rPr>
                <w:rFonts w:eastAsia="仿宋_GB2312" w:cs="仿宋_GB2312" w:hint="eastAsia"/>
                <w:snapToGrid w:val="0"/>
                <w:color w:val="000000"/>
                <w:sz w:val="20"/>
                <w:szCs w:val="20"/>
              </w:rPr>
              <w:t>年广西壮族自治区人民政府令第</w:t>
            </w:r>
            <w:r>
              <w:rPr>
                <w:rFonts w:eastAsia="仿宋_GB2312" w:cs="仿宋_GB2312" w:hint="eastAsia"/>
                <w:snapToGrid w:val="0"/>
                <w:color w:val="000000"/>
                <w:sz w:val="20"/>
                <w:szCs w:val="20"/>
              </w:rPr>
              <w:t>71</w:t>
            </w:r>
            <w:r>
              <w:rPr>
                <w:rFonts w:eastAsia="仿宋_GB2312" w:cs="仿宋_GB2312" w:hint="eastAsia"/>
                <w:snapToGrid w:val="0"/>
                <w:color w:val="000000"/>
                <w:sz w:val="20"/>
                <w:szCs w:val="20"/>
              </w:rPr>
              <w:t>号）第二十一条：任何单位和个人在距电力设施外围水平距离</w:t>
            </w:r>
            <w:r>
              <w:rPr>
                <w:rFonts w:eastAsia="仿宋_GB2312" w:cs="仿宋_GB2312" w:hint="eastAsia"/>
                <w:snapToGrid w:val="0"/>
                <w:color w:val="000000"/>
                <w:sz w:val="20"/>
                <w:szCs w:val="20"/>
              </w:rPr>
              <w:t>500</w:t>
            </w:r>
            <w:r>
              <w:rPr>
                <w:rFonts w:eastAsia="仿宋_GB2312" w:cs="仿宋_GB2312" w:hint="eastAsia"/>
                <w:snapToGrid w:val="0"/>
                <w:color w:val="000000"/>
                <w:sz w:val="20"/>
                <w:szCs w:val="20"/>
              </w:rPr>
              <w:t>米范围内进行爆破作业的，应当征得电力设施产权人或者电力行政管理部门的书面同意，提出安全防护方案报经县级以上人民政府有关职能部门批准后方可作业；未经批准，任何单位和个人不得爆破作业。</w:t>
            </w:r>
          </w:p>
        </w:tc>
        <w:tc>
          <w:tcPr>
            <w:tcW w:w="3429" w:type="dxa"/>
            <w:vAlign w:val="center"/>
          </w:tcPr>
          <w:p w14:paraId="548988B6"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受理责任：公示应当提交的材料，一次性告知补正材料，依法受理或不予受理。</w:t>
            </w:r>
          </w:p>
          <w:p w14:paraId="3B4E9080"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审查责任：审查申请材料，组织现场检查。</w:t>
            </w:r>
          </w:p>
          <w:p w14:paraId="500A44EF"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决定责任：</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行政许可或者不予行政许可决定，法定告知。</w:t>
            </w:r>
          </w:p>
          <w:p w14:paraId="350354C6"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送达责任：准予许可的，制定许可证书或批件，送达</w:t>
            </w:r>
            <w:proofErr w:type="gramStart"/>
            <w:r>
              <w:rPr>
                <w:rFonts w:eastAsia="仿宋_GB2312" w:cs="仿宋_GB2312" w:hint="eastAsia"/>
                <w:snapToGrid w:val="0"/>
                <w:color w:val="000000"/>
                <w:sz w:val="20"/>
                <w:szCs w:val="20"/>
              </w:rPr>
              <w:t>并信息</w:t>
            </w:r>
            <w:proofErr w:type="gramEnd"/>
            <w:r>
              <w:rPr>
                <w:rFonts w:eastAsia="仿宋_GB2312" w:cs="仿宋_GB2312" w:hint="eastAsia"/>
                <w:snapToGrid w:val="0"/>
                <w:color w:val="000000"/>
                <w:sz w:val="20"/>
                <w:szCs w:val="20"/>
              </w:rPr>
              <w:t>公开。</w:t>
            </w:r>
          </w:p>
          <w:p w14:paraId="5BD80280"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监察责任：监理实施监督检查的运行机制和管理制度，开展定期和不定期检查，依法采取相关处置措施。</w:t>
            </w:r>
          </w:p>
          <w:p w14:paraId="08E4C8C9"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其他法律法规规章文件规定应履行的责任。</w:t>
            </w:r>
          </w:p>
        </w:tc>
        <w:tc>
          <w:tcPr>
            <w:tcW w:w="8973" w:type="dxa"/>
            <w:vAlign w:val="center"/>
          </w:tcPr>
          <w:p w14:paraId="4BF78A28"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w:t>
            </w: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727BF0C7"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w:t>
            </w: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【法律】《中华人民共和国行政许可法》第三十二条：行政机关对申请人提出的行政许可申请，应当根据下列情况分别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处理：（一）申请事项依法不需要取得行政许可的，应当即时告知申请人不受理；（二）申请事项依法不属于本行政机关职权范围的，应当即时</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14:paraId="17D0F0BD"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【法律】《中华人民共和国行政许可法》第三十四条：行政机关应当对申请人提交的申请材料进行审查。申请人提交的申请材料齐全、符合法定形式，行政机关能够当场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决定的，应当当场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书面的行政许可决定。根据法定条件和程序，需要对申请材料的实质内容进行核实的，行政机关应当指派两名以上工作人员进行核查。</w:t>
            </w:r>
          </w:p>
          <w:p w14:paraId="45B0529C"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【法律】《中华人民共和国行政许可法》第三十八条：申请人的申请符合法定条件、标准的，行政机关应当依法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准予行政许可的书面决定。行政机关依法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不予行政许可的书面决定的，应当说明理由，并告知申请人享有依法申请行政复议或者提起行政诉讼的权利。</w:t>
            </w:r>
          </w:p>
          <w:p w14:paraId="185DFD3F"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【法律】《中华人民共和国行政许可法》第四十四条：行政机关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准予行政许可的决定，应当自</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决定之日起十日内向申请人颁发、送达行政许可证件，或者加贴标签、加盖检验、检测、检疫印章。</w:t>
            </w:r>
          </w:p>
          <w:p w14:paraId="68C913CE"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487" w:type="dxa"/>
            <w:vAlign w:val="center"/>
          </w:tcPr>
          <w:p w14:paraId="0509AF57"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p>
        </w:tc>
      </w:tr>
      <w:tr w:rsidR="007F47EF" w14:paraId="646F3A2F" w14:textId="77777777" w:rsidTr="00892CAB">
        <w:trPr>
          <w:trHeight w:val="13098"/>
          <w:jc w:val="center"/>
        </w:trPr>
        <w:tc>
          <w:tcPr>
            <w:tcW w:w="336" w:type="dxa"/>
            <w:vAlign w:val="center"/>
          </w:tcPr>
          <w:p w14:paraId="6FD517DA" w14:textId="77777777" w:rsidR="007F47EF" w:rsidRDefault="007F47EF" w:rsidP="00892CAB">
            <w:pPr>
              <w:widowControl/>
              <w:adjustRightInd w:val="0"/>
              <w:snapToGrid w:val="0"/>
              <w:spacing w:line="300"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lastRenderedPageBreak/>
              <w:t>3</w:t>
            </w:r>
          </w:p>
        </w:tc>
        <w:tc>
          <w:tcPr>
            <w:tcW w:w="504" w:type="dxa"/>
            <w:vAlign w:val="center"/>
          </w:tcPr>
          <w:p w14:paraId="5D00FC5B" w14:textId="77777777" w:rsidR="007F47EF" w:rsidRDefault="007F47EF" w:rsidP="00892CAB">
            <w:pPr>
              <w:widowControl/>
              <w:adjustRightInd w:val="0"/>
              <w:snapToGrid w:val="0"/>
              <w:spacing w:line="300"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t>行政许可</w:t>
            </w:r>
          </w:p>
        </w:tc>
        <w:tc>
          <w:tcPr>
            <w:tcW w:w="868" w:type="dxa"/>
            <w:vAlign w:val="center"/>
          </w:tcPr>
          <w:p w14:paraId="09DE1A22"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企业、事业单位、社会团体等投资建设的固定资产投资项目核准（技术改造类）</w:t>
            </w:r>
          </w:p>
        </w:tc>
        <w:tc>
          <w:tcPr>
            <w:tcW w:w="868" w:type="dxa"/>
            <w:vAlign w:val="center"/>
          </w:tcPr>
          <w:p w14:paraId="289D537C"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p>
        </w:tc>
        <w:tc>
          <w:tcPr>
            <w:tcW w:w="868" w:type="dxa"/>
            <w:vAlign w:val="center"/>
          </w:tcPr>
          <w:p w14:paraId="36987A50"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设区市级</w:t>
            </w:r>
          </w:p>
        </w:tc>
        <w:tc>
          <w:tcPr>
            <w:tcW w:w="4759" w:type="dxa"/>
            <w:vAlign w:val="center"/>
          </w:tcPr>
          <w:p w14:paraId="129926BB"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【行政法规】《国务院对确需保留的行政审批项目设定行政许可的决定》（</w:t>
            </w:r>
            <w:r>
              <w:rPr>
                <w:rFonts w:eastAsia="仿宋_GB2312" w:cs="仿宋_GB2312" w:hint="eastAsia"/>
                <w:snapToGrid w:val="0"/>
                <w:color w:val="000000"/>
                <w:sz w:val="20"/>
                <w:szCs w:val="20"/>
              </w:rPr>
              <w:t>2004</w:t>
            </w:r>
            <w:r>
              <w:rPr>
                <w:rFonts w:eastAsia="仿宋_GB2312" w:cs="仿宋_GB2312" w:hint="eastAsia"/>
                <w:snapToGrid w:val="0"/>
                <w:color w:val="000000"/>
                <w:sz w:val="20"/>
                <w:szCs w:val="20"/>
              </w:rPr>
              <w:t>年国务院令第</w:t>
            </w:r>
            <w:r>
              <w:rPr>
                <w:rFonts w:eastAsia="仿宋_GB2312" w:cs="仿宋_GB2312" w:hint="eastAsia"/>
                <w:snapToGrid w:val="0"/>
                <w:color w:val="000000"/>
                <w:sz w:val="20"/>
                <w:szCs w:val="20"/>
              </w:rPr>
              <w:t>412</w:t>
            </w:r>
            <w:r>
              <w:rPr>
                <w:rFonts w:eastAsia="仿宋_GB2312" w:cs="仿宋_GB2312" w:hint="eastAsia"/>
                <w:snapToGrid w:val="0"/>
                <w:color w:val="000000"/>
                <w:sz w:val="20"/>
                <w:szCs w:val="20"/>
              </w:rPr>
              <w:t>号，</w:t>
            </w:r>
            <w:r>
              <w:rPr>
                <w:rFonts w:eastAsia="仿宋_GB2312" w:cs="仿宋_GB2312" w:hint="eastAsia"/>
                <w:snapToGrid w:val="0"/>
                <w:color w:val="000000"/>
                <w:sz w:val="20"/>
                <w:szCs w:val="20"/>
              </w:rPr>
              <w:t>2016</w:t>
            </w:r>
            <w:r>
              <w:rPr>
                <w:rFonts w:eastAsia="仿宋_GB2312" w:cs="仿宋_GB2312" w:hint="eastAsia"/>
                <w:snapToGrid w:val="0"/>
                <w:color w:val="000000"/>
                <w:sz w:val="20"/>
                <w:szCs w:val="20"/>
              </w:rPr>
              <w:t>年国务院令第</w:t>
            </w:r>
            <w:r>
              <w:rPr>
                <w:rFonts w:eastAsia="仿宋_GB2312" w:cs="仿宋_GB2312" w:hint="eastAsia"/>
                <w:snapToGrid w:val="0"/>
                <w:color w:val="000000"/>
                <w:sz w:val="20"/>
                <w:szCs w:val="20"/>
              </w:rPr>
              <w:t>671</w:t>
            </w:r>
            <w:r>
              <w:rPr>
                <w:rFonts w:eastAsia="仿宋_GB2312" w:cs="仿宋_GB2312" w:hint="eastAsia"/>
                <w:snapToGrid w:val="0"/>
                <w:color w:val="000000"/>
                <w:sz w:val="20"/>
                <w:szCs w:val="20"/>
              </w:rPr>
              <w:t>号修改）备注</w:t>
            </w: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：鉴于投资体制改革正在进行，涉及固定资产投资项目的行政</w:t>
            </w:r>
            <w:proofErr w:type="gramStart"/>
            <w:r>
              <w:rPr>
                <w:rFonts w:eastAsia="仿宋_GB2312" w:cs="仿宋_GB2312" w:hint="eastAsia"/>
                <w:snapToGrid w:val="0"/>
                <w:color w:val="000000"/>
                <w:sz w:val="20"/>
                <w:szCs w:val="20"/>
              </w:rPr>
              <w:t>许可仍</w:t>
            </w:r>
            <w:proofErr w:type="gramEnd"/>
            <w:r>
              <w:rPr>
                <w:rFonts w:eastAsia="仿宋_GB2312" w:cs="仿宋_GB2312" w:hint="eastAsia"/>
                <w:snapToGrid w:val="0"/>
                <w:color w:val="000000"/>
                <w:sz w:val="20"/>
                <w:szCs w:val="20"/>
              </w:rPr>
              <w:t>按国务院现行规定办理。</w:t>
            </w:r>
          </w:p>
          <w:p w14:paraId="186F9B58"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【行政法规】《企业投资项目核准和备案管理条例》（</w:t>
            </w:r>
            <w:r>
              <w:rPr>
                <w:rFonts w:eastAsia="仿宋_GB2312" w:cs="仿宋_GB2312" w:hint="eastAsia"/>
                <w:snapToGrid w:val="0"/>
                <w:color w:val="000000"/>
                <w:sz w:val="20"/>
                <w:szCs w:val="20"/>
              </w:rPr>
              <w:t>2016</w:t>
            </w:r>
            <w:r>
              <w:rPr>
                <w:rFonts w:eastAsia="仿宋_GB2312" w:cs="仿宋_GB2312" w:hint="eastAsia"/>
                <w:snapToGrid w:val="0"/>
                <w:color w:val="000000"/>
                <w:sz w:val="20"/>
                <w:szCs w:val="20"/>
              </w:rPr>
              <w:t>年国务院令第</w:t>
            </w:r>
            <w:r>
              <w:rPr>
                <w:rFonts w:eastAsia="仿宋_GB2312" w:cs="仿宋_GB2312" w:hint="eastAsia"/>
                <w:snapToGrid w:val="0"/>
                <w:color w:val="000000"/>
                <w:sz w:val="20"/>
                <w:szCs w:val="20"/>
              </w:rPr>
              <w:t>673</w:t>
            </w:r>
            <w:r>
              <w:rPr>
                <w:rFonts w:eastAsia="仿宋_GB2312" w:cs="仿宋_GB2312" w:hint="eastAsia"/>
                <w:snapToGrid w:val="0"/>
                <w:color w:val="000000"/>
                <w:sz w:val="20"/>
                <w:szCs w:val="20"/>
              </w:rPr>
              <w:t>号）第三条：对关系国家安全、涉及全国重大生产力布局、战略性资源开发和重大公共利益等项目，实行核准管理。具体项目范围以及核准机关、核准权限依照政府核准的投资项目目录执行。</w:t>
            </w:r>
          </w:p>
          <w:p w14:paraId="0CA7366B"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第四条：除涉及国家秘密的项目外，项目核准、备案通过国家建立的项目在线监管平台（以下简称在线平台）办理。</w:t>
            </w:r>
          </w:p>
          <w:p w14:paraId="05DF6A3C"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第二十二条：事业单位、社会团体等非企业组织在中国境内投资建设的固定资产投资项目适用本条例，但通过预算安排的固定资产投资项目除外。</w:t>
            </w:r>
          </w:p>
          <w:p w14:paraId="66FB3E96"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【规范性文件】《国务院关于投资体制改革的决定》（国发〔</w:t>
            </w:r>
            <w:r>
              <w:rPr>
                <w:rFonts w:eastAsia="仿宋_GB2312" w:cs="仿宋_GB2312" w:hint="eastAsia"/>
                <w:snapToGrid w:val="0"/>
                <w:color w:val="000000"/>
                <w:sz w:val="20"/>
                <w:szCs w:val="20"/>
              </w:rPr>
              <w:t>2004</w:t>
            </w:r>
            <w:r>
              <w:rPr>
                <w:rFonts w:eastAsia="仿宋_GB2312" w:cs="仿宋_GB2312" w:hint="eastAsia"/>
                <w:snapToGrid w:val="0"/>
                <w:color w:val="000000"/>
                <w:sz w:val="20"/>
                <w:szCs w:val="20"/>
              </w:rPr>
              <w:t>〕</w:t>
            </w:r>
            <w:r>
              <w:rPr>
                <w:rFonts w:eastAsia="仿宋_GB2312" w:cs="仿宋_GB2312" w:hint="eastAsia"/>
                <w:snapToGrid w:val="0"/>
                <w:color w:val="000000"/>
                <w:sz w:val="20"/>
                <w:szCs w:val="20"/>
              </w:rPr>
              <w:t>20</w:t>
            </w:r>
            <w:r>
              <w:rPr>
                <w:rFonts w:eastAsia="仿宋_GB2312" w:cs="仿宋_GB2312" w:hint="eastAsia"/>
                <w:snapToGrid w:val="0"/>
                <w:color w:val="000000"/>
                <w:sz w:val="20"/>
                <w:szCs w:val="20"/>
              </w:rPr>
              <w:t>号）第二条第一款：二、转变政府管理职能，确立企业的投资主体地位（一）改革项目审批制度，落实企业投资自主权。……对于企业不使用政府投资建设的项目，一律不再实行审批制，区别不同情况实行核准制和备案制。其中，政府仅对重大项目和限制类项目从维护社会公共利益角度进行核准，其他项目无论规模大小，均改为备案制。</w:t>
            </w:r>
          </w:p>
          <w:p w14:paraId="4F9CE293"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【规范性文件】《国务院关于发布政府核准的投资项目目录（</w:t>
            </w:r>
            <w:r>
              <w:rPr>
                <w:rFonts w:eastAsia="仿宋_GB2312" w:cs="仿宋_GB2312" w:hint="eastAsia"/>
                <w:snapToGrid w:val="0"/>
                <w:color w:val="000000"/>
                <w:sz w:val="20"/>
                <w:szCs w:val="20"/>
              </w:rPr>
              <w:t>2016</w:t>
            </w:r>
            <w:r>
              <w:rPr>
                <w:rFonts w:eastAsia="仿宋_GB2312" w:cs="仿宋_GB2312" w:hint="eastAsia"/>
                <w:snapToGrid w:val="0"/>
                <w:color w:val="000000"/>
                <w:sz w:val="20"/>
                <w:szCs w:val="20"/>
              </w:rPr>
              <w:t>年本）的通知》（国发〔</w:t>
            </w:r>
            <w:r>
              <w:rPr>
                <w:rFonts w:eastAsia="仿宋_GB2312" w:cs="仿宋_GB2312" w:hint="eastAsia"/>
                <w:snapToGrid w:val="0"/>
                <w:color w:val="000000"/>
                <w:sz w:val="20"/>
                <w:szCs w:val="20"/>
              </w:rPr>
              <w:t>2016</w:t>
            </w:r>
            <w:r>
              <w:rPr>
                <w:rFonts w:eastAsia="仿宋_GB2312" w:cs="仿宋_GB2312" w:hint="eastAsia"/>
                <w:snapToGrid w:val="0"/>
                <w:color w:val="000000"/>
                <w:sz w:val="20"/>
                <w:szCs w:val="20"/>
              </w:rPr>
              <w:t>〕</w:t>
            </w:r>
            <w:r>
              <w:rPr>
                <w:rFonts w:eastAsia="仿宋_GB2312" w:cs="仿宋_GB2312" w:hint="eastAsia"/>
                <w:snapToGrid w:val="0"/>
                <w:color w:val="000000"/>
                <w:sz w:val="20"/>
                <w:szCs w:val="20"/>
              </w:rPr>
              <w:t>72</w:t>
            </w:r>
            <w:r>
              <w:rPr>
                <w:rFonts w:eastAsia="仿宋_GB2312" w:cs="仿宋_GB2312" w:hint="eastAsia"/>
                <w:snapToGrid w:val="0"/>
                <w:color w:val="000000"/>
                <w:sz w:val="20"/>
                <w:szCs w:val="20"/>
              </w:rPr>
              <w:t>号）第一条：企业投资建设本目录内的固定资产投资项目，须按照规定报送有关项目核准机关核准。企业投资建设本目录外的项目，实行备案管理。事业单位、社会团体等投资建设的项目，按照本目录执行。</w:t>
            </w:r>
          </w:p>
          <w:p w14:paraId="50ACF253"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【规范性文件】《政府核准的投资项目目录》（广西壮族自治区</w:t>
            </w:r>
            <w:r>
              <w:rPr>
                <w:rFonts w:eastAsia="仿宋_GB2312" w:cs="仿宋_GB2312" w:hint="eastAsia"/>
                <w:snapToGrid w:val="0"/>
                <w:color w:val="000000"/>
                <w:sz w:val="20"/>
                <w:szCs w:val="20"/>
              </w:rPr>
              <w:t>2017</w:t>
            </w:r>
            <w:r>
              <w:rPr>
                <w:rFonts w:eastAsia="仿宋_GB2312" w:cs="仿宋_GB2312" w:hint="eastAsia"/>
                <w:snapToGrid w:val="0"/>
                <w:color w:val="000000"/>
                <w:sz w:val="20"/>
                <w:szCs w:val="20"/>
              </w:rPr>
              <w:t>年本，桂政发（</w:t>
            </w:r>
            <w:r>
              <w:rPr>
                <w:rFonts w:eastAsia="仿宋_GB2312" w:cs="仿宋_GB2312" w:hint="eastAsia"/>
                <w:snapToGrid w:val="0"/>
                <w:color w:val="000000"/>
                <w:sz w:val="20"/>
                <w:szCs w:val="20"/>
              </w:rPr>
              <w:t>2017</w:t>
            </w:r>
            <w:r>
              <w:rPr>
                <w:rFonts w:eastAsia="仿宋_GB2312" w:cs="仿宋_GB2312" w:hint="eastAsia"/>
                <w:snapToGrid w:val="0"/>
                <w:color w:val="000000"/>
                <w:sz w:val="20"/>
                <w:szCs w:val="20"/>
              </w:rPr>
              <w:t>）</w:t>
            </w:r>
            <w:r>
              <w:rPr>
                <w:rFonts w:eastAsia="仿宋_GB2312" w:cs="仿宋_GB2312" w:hint="eastAsia"/>
                <w:snapToGrid w:val="0"/>
                <w:color w:val="000000"/>
                <w:sz w:val="20"/>
                <w:szCs w:val="20"/>
              </w:rPr>
              <w:t>17</w:t>
            </w:r>
            <w:r>
              <w:rPr>
                <w:rFonts w:eastAsia="仿宋_GB2312" w:cs="仿宋_GB2312" w:hint="eastAsia"/>
                <w:snapToGrid w:val="0"/>
                <w:color w:val="000000"/>
                <w:sz w:val="20"/>
                <w:szCs w:val="20"/>
              </w:rPr>
              <w:t>号）第一条：政府投资主管部门包括发展改革部门和工业和信息化部门，企业投资建设本目录内的固定资产投资项目，属于基本建设的，由发展改革部门核准；属于技术改造的，由工业和信息化部门核准。</w:t>
            </w:r>
          </w:p>
          <w:p w14:paraId="15D93A97"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【规范性文件】《广西壮族自治区人民政府办公厅关于印发广西投资项目在线并联审批监管平台运行管理暂行办法的通知》（桂政办发〔</w:t>
            </w:r>
            <w:r>
              <w:rPr>
                <w:rFonts w:eastAsia="仿宋_GB2312" w:cs="仿宋_GB2312" w:hint="eastAsia"/>
                <w:snapToGrid w:val="0"/>
                <w:color w:val="000000"/>
                <w:sz w:val="20"/>
                <w:szCs w:val="20"/>
              </w:rPr>
              <w:t>2017</w:t>
            </w:r>
            <w:r>
              <w:rPr>
                <w:rFonts w:eastAsia="仿宋_GB2312" w:cs="仿宋_GB2312" w:hint="eastAsia"/>
                <w:snapToGrid w:val="0"/>
                <w:color w:val="000000"/>
                <w:sz w:val="20"/>
                <w:szCs w:val="20"/>
              </w:rPr>
              <w:t>〕</w:t>
            </w: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号）第三条：在线平台适用于我区实行审批制的政府投资项目、核准制或备案制的企业投资项目。</w:t>
            </w:r>
          </w:p>
        </w:tc>
        <w:tc>
          <w:tcPr>
            <w:tcW w:w="3429" w:type="dxa"/>
            <w:vAlign w:val="center"/>
          </w:tcPr>
          <w:p w14:paraId="49A95D90"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1  .</w:t>
            </w:r>
            <w:r>
              <w:rPr>
                <w:rFonts w:eastAsia="仿宋_GB2312" w:cs="仿宋_GB2312" w:hint="eastAsia"/>
                <w:snapToGrid w:val="0"/>
                <w:color w:val="000000"/>
                <w:sz w:val="20"/>
                <w:szCs w:val="20"/>
              </w:rPr>
              <w:t>受理责任：公示依法应当提交的材料；申报材料不齐全或者不符合有关要求的，项目核准机关应当在收到申报材料后</w:t>
            </w: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个工作日内一次告知项目单位补正。项目核准机关受理或者不予受理申报材料，都应当出具加盖本机关专用印章并注明日期的书面凭证。</w:t>
            </w:r>
          </w:p>
          <w:p w14:paraId="01774BB0"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审查责任：审查申请材料，提出审查意见。对于涉及有关行业主管部门职能的项目，商请有关行业主管部门出具书面审查意见。对需要进行评估论证的重点问题委托有资质的咨询机构进行评估论证，对于可能会对公共利益造成重大影响的项目，应采取适当方式征求公众意见。对于特别重大的项目，可以实行专家评议制度。</w:t>
            </w:r>
          </w:p>
          <w:p w14:paraId="589F4167"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决定责任：</w:t>
            </w:r>
            <w:r>
              <w:rPr>
                <w:rFonts w:eastAsia="仿宋_GB2312" w:cs="仿宋_GB2312" w:hint="eastAsia"/>
                <w:snapToGrid w:val="0"/>
                <w:color w:val="000000"/>
                <w:sz w:val="20"/>
                <w:szCs w:val="20"/>
              </w:rPr>
              <w:t>10</w:t>
            </w:r>
            <w:r>
              <w:rPr>
                <w:rFonts w:eastAsia="仿宋_GB2312" w:cs="仿宋_GB2312" w:hint="eastAsia"/>
                <w:snapToGrid w:val="0"/>
                <w:color w:val="000000"/>
                <w:sz w:val="20"/>
                <w:szCs w:val="20"/>
              </w:rPr>
              <w:t>个工作日内</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行政许可或者不予行政许可决定，法定告知（不予许可的应当书面告知理由）；按时办结。</w:t>
            </w:r>
          </w:p>
          <w:p w14:paraId="709CFB89"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送达责任：及时制发决定文件，通知申请人领取；信息公开。</w:t>
            </w:r>
          </w:p>
          <w:p w14:paraId="516AAA62"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监管责任：加强项目核准工作的监督管理，建立实施监督检查的运行机制和管理制度，开展定期和不定期检查，依法采取相应处置措施。</w:t>
            </w:r>
          </w:p>
          <w:p w14:paraId="041755EF"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其他法律法规规章文件规定应履行的责任。</w:t>
            </w:r>
          </w:p>
        </w:tc>
        <w:tc>
          <w:tcPr>
            <w:tcW w:w="8973" w:type="dxa"/>
            <w:vAlign w:val="center"/>
          </w:tcPr>
          <w:p w14:paraId="0E486D9F"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w:t>
            </w: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0BA21E4B"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w:t>
            </w: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【法律】《中华人民共和国行政许可法》第三十二条：行政机关对申请人提出的行政许可申请，应当根据下列情况分别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处理：（一）申请事项依法不需要取得行政许可的，应当即时告知申请人不受理；（二）申请事项依法不属于本行政机关职权范围的，应当即时</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14:paraId="6570D931"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【法律】《中华人民共和国行政许可法》第三十四条：行政机关应当对申请人提交的申请材料进行审查。申请人提交的申请材料齐全、符合法定形式，行政机关能够当场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决定的，应当当场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书面的行政许可决定。根据法定条件和程序，需要对申请材料的实质内容进行核实的，行政机关应当指派两名以上工作人员进行核查。</w:t>
            </w:r>
          </w:p>
          <w:p w14:paraId="3549249D"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【法律】《中华人民共和国行政许可法》第三十八条：申请人的申请符合法定条件、标准的，行政机关应当依法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准予行政许可的书面决定。行政机关依法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不予行政许可的书面决定的，应当说明理由，并告知申请人享有依法申请行政复议或者提起行政诉讼的权利。</w:t>
            </w:r>
          </w:p>
          <w:p w14:paraId="520E5F85"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【法律】《中华人民共和国行政许可法》第四十四条：行政机关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准予行政许可的决定，应当自</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决定之日起十日内向申请人颁发、送达行政许可证件，或者加贴标签、加盖检验、检测、检疫印章。</w:t>
            </w:r>
          </w:p>
          <w:p w14:paraId="0C734BE8"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487" w:type="dxa"/>
            <w:vAlign w:val="center"/>
          </w:tcPr>
          <w:p w14:paraId="3E33CDE9"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p>
        </w:tc>
      </w:tr>
      <w:tr w:rsidR="007F47EF" w14:paraId="4BFC63DE" w14:textId="77777777" w:rsidTr="00892CAB">
        <w:trPr>
          <w:trHeight w:val="13098"/>
          <w:jc w:val="center"/>
        </w:trPr>
        <w:tc>
          <w:tcPr>
            <w:tcW w:w="336" w:type="dxa"/>
            <w:vAlign w:val="center"/>
          </w:tcPr>
          <w:p w14:paraId="1A181569" w14:textId="77777777" w:rsidR="007F47EF" w:rsidRDefault="007F47EF" w:rsidP="00892CAB">
            <w:pPr>
              <w:widowControl/>
              <w:adjustRightInd w:val="0"/>
              <w:snapToGrid w:val="0"/>
              <w:spacing w:line="300"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lastRenderedPageBreak/>
              <w:t>4</w:t>
            </w:r>
          </w:p>
        </w:tc>
        <w:tc>
          <w:tcPr>
            <w:tcW w:w="504" w:type="dxa"/>
            <w:vAlign w:val="center"/>
          </w:tcPr>
          <w:p w14:paraId="28FA2C0C" w14:textId="77777777" w:rsidR="007F47EF" w:rsidRDefault="007F47EF" w:rsidP="00892CAB">
            <w:pPr>
              <w:widowControl/>
              <w:adjustRightInd w:val="0"/>
              <w:snapToGrid w:val="0"/>
              <w:spacing w:line="300"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t>行政确认</w:t>
            </w:r>
          </w:p>
        </w:tc>
        <w:tc>
          <w:tcPr>
            <w:tcW w:w="868" w:type="dxa"/>
            <w:vAlign w:val="center"/>
          </w:tcPr>
          <w:p w14:paraId="2078861A"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新建、扩建或者改建水泥、预拌混凝土和预拌砂浆生产项目及散装水泥中转配送</w:t>
            </w:r>
            <w:proofErr w:type="gramStart"/>
            <w:r>
              <w:rPr>
                <w:rFonts w:eastAsia="仿宋_GB2312" w:cs="仿宋_GB2312" w:hint="eastAsia"/>
                <w:snapToGrid w:val="0"/>
                <w:color w:val="000000"/>
                <w:sz w:val="20"/>
                <w:szCs w:val="20"/>
              </w:rPr>
              <w:t>站符合</w:t>
            </w:r>
            <w:proofErr w:type="gramEnd"/>
            <w:r>
              <w:rPr>
                <w:rFonts w:eastAsia="仿宋_GB2312" w:cs="仿宋_GB2312" w:hint="eastAsia"/>
                <w:snapToGrid w:val="0"/>
                <w:color w:val="000000"/>
                <w:sz w:val="20"/>
                <w:szCs w:val="20"/>
              </w:rPr>
              <w:t>散装水泥、预拌混凝土和预拌砂浆产业发展规划的证明文件出具的初审转报</w:t>
            </w:r>
          </w:p>
        </w:tc>
        <w:tc>
          <w:tcPr>
            <w:tcW w:w="868" w:type="dxa"/>
            <w:vAlign w:val="center"/>
          </w:tcPr>
          <w:p w14:paraId="4ABD60B2"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p>
        </w:tc>
        <w:tc>
          <w:tcPr>
            <w:tcW w:w="868" w:type="dxa"/>
            <w:vAlign w:val="center"/>
          </w:tcPr>
          <w:p w14:paraId="5E3370EB"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设区市、县级</w:t>
            </w:r>
          </w:p>
        </w:tc>
        <w:tc>
          <w:tcPr>
            <w:tcW w:w="4759" w:type="dxa"/>
            <w:vAlign w:val="center"/>
          </w:tcPr>
          <w:p w14:paraId="767FC28E"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【地方性法规】《广西壮族自治区促进散装水泥发展和应用条例》（广西壮族自治区人民代表大会常务委员会公告</w:t>
            </w:r>
            <w:r>
              <w:rPr>
                <w:rFonts w:eastAsia="仿宋_GB2312" w:cs="仿宋_GB2312" w:hint="eastAsia"/>
                <w:snapToGrid w:val="0"/>
                <w:color w:val="000000"/>
                <w:sz w:val="20"/>
                <w:szCs w:val="20"/>
              </w:rPr>
              <w:t>12</w:t>
            </w:r>
            <w:r>
              <w:rPr>
                <w:rFonts w:eastAsia="仿宋_GB2312" w:cs="仿宋_GB2312" w:hint="eastAsia"/>
                <w:snapToGrid w:val="0"/>
                <w:color w:val="000000"/>
                <w:sz w:val="20"/>
                <w:szCs w:val="20"/>
              </w:rPr>
              <w:t>届第</w:t>
            </w:r>
            <w:r>
              <w:rPr>
                <w:rFonts w:eastAsia="仿宋_GB2312" w:cs="仿宋_GB2312" w:hint="eastAsia"/>
                <w:snapToGrid w:val="0"/>
                <w:color w:val="000000"/>
                <w:sz w:val="20"/>
                <w:szCs w:val="20"/>
              </w:rPr>
              <w:t>32</w:t>
            </w:r>
            <w:r>
              <w:rPr>
                <w:rFonts w:eastAsia="仿宋_GB2312" w:cs="仿宋_GB2312" w:hint="eastAsia"/>
                <w:snapToGrid w:val="0"/>
                <w:color w:val="000000"/>
                <w:sz w:val="20"/>
                <w:szCs w:val="20"/>
              </w:rPr>
              <w:t>号）第八条：</w:t>
            </w:r>
            <w:r>
              <w:rPr>
                <w:rFonts w:eastAsia="仿宋_GB2312" w:cs="仿宋_GB2312" w:hint="eastAsia"/>
                <w:snapToGrid w:val="0"/>
                <w:color w:val="000000"/>
                <w:sz w:val="20"/>
                <w:szCs w:val="20"/>
              </w:rPr>
              <w:t xml:space="preserve"> </w:t>
            </w:r>
            <w:r>
              <w:rPr>
                <w:rFonts w:eastAsia="仿宋_GB2312" w:cs="仿宋_GB2312" w:hint="eastAsia"/>
                <w:snapToGrid w:val="0"/>
                <w:color w:val="000000"/>
                <w:sz w:val="20"/>
                <w:szCs w:val="20"/>
              </w:rPr>
              <w:t>新建、扩建或者改建水泥、预拌混凝土和预拌砂浆生产项目及散装水泥中转配送站，应当符合国家产业政策和城乡规划，以及散装水泥、预拌混凝土和预拌砂浆产业发展规划，并依法进行环境影响评价。</w:t>
            </w:r>
          </w:p>
          <w:p w14:paraId="1E57C3F7"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【规范性文件】《广西预拌混凝土管理办法》（</w:t>
            </w:r>
            <w:proofErr w:type="gramStart"/>
            <w:r>
              <w:rPr>
                <w:rFonts w:eastAsia="仿宋_GB2312" w:cs="仿宋_GB2312" w:hint="eastAsia"/>
                <w:snapToGrid w:val="0"/>
                <w:color w:val="000000"/>
                <w:sz w:val="20"/>
                <w:szCs w:val="20"/>
              </w:rPr>
              <w:t>桂工信</w:t>
            </w:r>
            <w:proofErr w:type="gramEnd"/>
            <w:r>
              <w:rPr>
                <w:rFonts w:eastAsia="仿宋_GB2312" w:cs="仿宋_GB2312" w:hint="eastAsia"/>
                <w:snapToGrid w:val="0"/>
                <w:color w:val="000000"/>
                <w:sz w:val="20"/>
                <w:szCs w:val="20"/>
              </w:rPr>
              <w:t>节能〔</w:t>
            </w:r>
            <w:r>
              <w:rPr>
                <w:rFonts w:eastAsia="仿宋_GB2312" w:cs="仿宋_GB2312" w:hint="eastAsia"/>
                <w:snapToGrid w:val="0"/>
                <w:color w:val="000000"/>
                <w:sz w:val="20"/>
                <w:szCs w:val="20"/>
              </w:rPr>
              <w:t>2017</w:t>
            </w:r>
            <w:r>
              <w:rPr>
                <w:rFonts w:eastAsia="仿宋_GB2312" w:cs="仿宋_GB2312" w:hint="eastAsia"/>
                <w:snapToGrid w:val="0"/>
                <w:color w:val="000000"/>
                <w:sz w:val="20"/>
                <w:szCs w:val="20"/>
              </w:rPr>
              <w:t>〕</w:t>
            </w:r>
            <w:r>
              <w:rPr>
                <w:rFonts w:eastAsia="仿宋_GB2312" w:cs="仿宋_GB2312" w:hint="eastAsia"/>
                <w:snapToGrid w:val="0"/>
                <w:color w:val="000000"/>
                <w:sz w:val="20"/>
                <w:szCs w:val="20"/>
              </w:rPr>
              <w:t>866</w:t>
            </w:r>
            <w:r>
              <w:rPr>
                <w:rFonts w:eastAsia="仿宋_GB2312" w:cs="仿宋_GB2312" w:hint="eastAsia"/>
                <w:snapToGrid w:val="0"/>
                <w:color w:val="000000"/>
                <w:sz w:val="20"/>
                <w:szCs w:val="20"/>
              </w:rPr>
              <w:t>）第三条：</w:t>
            </w:r>
            <w:r>
              <w:rPr>
                <w:rFonts w:eastAsia="仿宋_GB2312" w:cs="仿宋_GB2312" w:hint="eastAsia"/>
                <w:snapToGrid w:val="0"/>
                <w:color w:val="000000"/>
                <w:sz w:val="20"/>
                <w:szCs w:val="20"/>
              </w:rPr>
              <w:t xml:space="preserve"> </w:t>
            </w:r>
            <w:r>
              <w:rPr>
                <w:rFonts w:eastAsia="仿宋_GB2312" w:cs="仿宋_GB2312" w:hint="eastAsia"/>
                <w:snapToGrid w:val="0"/>
                <w:color w:val="000000"/>
                <w:sz w:val="20"/>
                <w:szCs w:val="20"/>
              </w:rPr>
              <w:t>县级以上人民政府散装水泥主管部门负责预拌混凝土生产企业及生产活动的日常管理。具体工作由散装水泥管理机构承担。</w:t>
            </w:r>
          </w:p>
          <w:p w14:paraId="2805904E"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第十八条：预拌混凝土生产企业或项目应当符合国家和自治区有关法律法规、产业政策，取得工商营业执照，依法进行环境影响评价，取得符合产业发展规划证明文件，并就企业或项目符合产业政策做出声明。</w:t>
            </w:r>
          </w:p>
        </w:tc>
        <w:tc>
          <w:tcPr>
            <w:tcW w:w="3429" w:type="dxa"/>
            <w:vAlign w:val="center"/>
          </w:tcPr>
          <w:p w14:paraId="787DD54D"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受理责任：公示应当提交的材料，一次性告知补正材料；依法受理或不予受理（不予受理应当告知理由）。</w:t>
            </w:r>
          </w:p>
          <w:p w14:paraId="0E6CEA6E"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审查责任：现场询问和查证，实地核实有关资料。</w:t>
            </w:r>
          </w:p>
          <w:p w14:paraId="036A3064"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决定责任：单位审查规划要求，做出有关结论，开具行政确认书。不符合要求的，应该书面通知申请人。</w:t>
            </w: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监管责任：加强项目建设的监督检查，确保有关规划严格落实。</w:t>
            </w: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法律法规规定的其他责任。</w:t>
            </w:r>
          </w:p>
        </w:tc>
        <w:tc>
          <w:tcPr>
            <w:tcW w:w="8973" w:type="dxa"/>
            <w:vAlign w:val="center"/>
          </w:tcPr>
          <w:p w14:paraId="1BCF292C"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756B4357"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w:t>
            </w: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【法律】《中华人民共和国行政许可法》第三十二条：行政机关对申请人提出的行政许可申请，应当根据下列情况分别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处理：（一）申请事项依法不需要取得行政许可的，应当即时告知申请人不受理；（二）申请事项依法不属于本行政机关职权范围的，应当即时</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14:paraId="2F034FF3"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w:t>
            </w: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【法律】《中华人民共和国行政许可法》第三十四条：行政机关应当对申请人提交的申请材料进行审查。申请人提交的申请材料齐全、符合法定形式，行政机关能够当场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决定的，应当当场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书面的行政许可决定。根据法定条件和程序，需要对申请材料的实质内容进行核实的，行政机关应当指派两名以上工作人员进行核查。</w:t>
            </w:r>
          </w:p>
          <w:p w14:paraId="2D1EF41F"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w:t>
            </w: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【法律】《中华人民共和国行政许可法》第三十七条：行政机关对行政许可申请进行审</w:t>
            </w:r>
            <w:r>
              <w:rPr>
                <w:rFonts w:eastAsia="仿宋_GB2312" w:cs="仿宋_GB2312" w:hint="eastAsia"/>
                <w:snapToGrid w:val="0"/>
                <w:color w:val="000000"/>
                <w:sz w:val="20"/>
                <w:szCs w:val="20"/>
              </w:rPr>
              <w:t>.</w:t>
            </w:r>
            <w:r>
              <w:rPr>
                <w:rFonts w:eastAsia="仿宋_GB2312" w:cs="仿宋_GB2312" w:hint="eastAsia"/>
                <w:snapToGrid w:val="0"/>
                <w:color w:val="000000"/>
                <w:sz w:val="20"/>
                <w:szCs w:val="20"/>
              </w:rPr>
              <w:t>查后，除了当场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行政许可决定的，应在法定期限内按照规定程序</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行政许可决定。</w:t>
            </w:r>
          </w:p>
          <w:p w14:paraId="178810BF"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w:t>
            </w: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【法律】《中华人民共和国行政许可法》第三十八条：申请人的申请符合法定条件、标准的，行政机关应当依法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准予行政许可的书面决定。行政机关依法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不予行政许可的书</w:t>
            </w:r>
            <w:r>
              <w:rPr>
                <w:rFonts w:eastAsia="仿宋_GB2312" w:cs="仿宋_GB2312" w:hint="eastAsia"/>
                <w:snapToGrid w:val="0"/>
                <w:color w:val="000000"/>
                <w:sz w:val="20"/>
                <w:szCs w:val="20"/>
              </w:rPr>
              <w:t xml:space="preserve">   </w:t>
            </w:r>
            <w:r>
              <w:rPr>
                <w:rFonts w:eastAsia="仿宋_GB2312" w:cs="仿宋_GB2312" w:hint="eastAsia"/>
                <w:snapToGrid w:val="0"/>
                <w:color w:val="000000"/>
                <w:sz w:val="20"/>
                <w:szCs w:val="20"/>
              </w:rPr>
              <w:t>面决定的，应当说明理由，并告知申请人享有依法申请行政复议或者提起行政诉讼的权利。</w:t>
            </w:r>
          </w:p>
          <w:p w14:paraId="59F72DCD"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w:t>
            </w: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【法律】《中华人民共和国行政许可法》第四十条：行政机关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的准予行政许可决定，应当予以公开，公众有权查阅。</w:t>
            </w:r>
          </w:p>
          <w:p w14:paraId="7AA4F712"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w:t>
            </w: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【法律】《中华人民共和国行政许可法》第四十四条：行政机关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准予行政许可的决定，应当自</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决定之日起十日内向申请人颁发、送达行政许可证件、或者加贴标签、加盖检验、检测、检疫印章。</w:t>
            </w:r>
          </w:p>
          <w:p w14:paraId="25A7796F"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【法律】《中华人民共和国行政许可法》第六十一条：行政机关应当建立健全监督制度，通过核查反映被许可人从事行政许可事项活动情况的有关材料，履行监督责任。</w:t>
            </w:r>
          </w:p>
        </w:tc>
        <w:tc>
          <w:tcPr>
            <w:tcW w:w="487" w:type="dxa"/>
            <w:vAlign w:val="center"/>
          </w:tcPr>
          <w:p w14:paraId="24EA4F99"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p>
        </w:tc>
      </w:tr>
      <w:tr w:rsidR="007F47EF" w14:paraId="1B94AE27" w14:textId="77777777" w:rsidTr="00892CAB">
        <w:trPr>
          <w:trHeight w:val="13098"/>
          <w:jc w:val="center"/>
        </w:trPr>
        <w:tc>
          <w:tcPr>
            <w:tcW w:w="336" w:type="dxa"/>
            <w:vAlign w:val="center"/>
          </w:tcPr>
          <w:p w14:paraId="2C9019D6" w14:textId="77777777" w:rsidR="007F47EF" w:rsidRDefault="007F47EF" w:rsidP="00892CAB">
            <w:pPr>
              <w:widowControl/>
              <w:adjustRightInd w:val="0"/>
              <w:snapToGrid w:val="0"/>
              <w:spacing w:line="300"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lastRenderedPageBreak/>
              <w:t>5</w:t>
            </w:r>
          </w:p>
        </w:tc>
        <w:tc>
          <w:tcPr>
            <w:tcW w:w="504" w:type="dxa"/>
            <w:vAlign w:val="center"/>
          </w:tcPr>
          <w:p w14:paraId="2F3BE695" w14:textId="77777777" w:rsidR="007F47EF" w:rsidRDefault="007F47EF" w:rsidP="00892CAB">
            <w:pPr>
              <w:widowControl/>
              <w:adjustRightInd w:val="0"/>
              <w:snapToGrid w:val="0"/>
              <w:spacing w:line="300"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t>行政检查</w:t>
            </w:r>
          </w:p>
        </w:tc>
        <w:tc>
          <w:tcPr>
            <w:tcW w:w="868" w:type="dxa"/>
            <w:vAlign w:val="center"/>
          </w:tcPr>
          <w:p w14:paraId="2809B2AE"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节能监察（监测）</w:t>
            </w:r>
          </w:p>
        </w:tc>
        <w:tc>
          <w:tcPr>
            <w:tcW w:w="868" w:type="dxa"/>
            <w:vAlign w:val="center"/>
          </w:tcPr>
          <w:p w14:paraId="17187ACE"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p>
        </w:tc>
        <w:tc>
          <w:tcPr>
            <w:tcW w:w="868" w:type="dxa"/>
            <w:vAlign w:val="center"/>
          </w:tcPr>
          <w:p w14:paraId="212BF027"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设区市、县级</w:t>
            </w:r>
          </w:p>
        </w:tc>
        <w:tc>
          <w:tcPr>
            <w:tcW w:w="4759" w:type="dxa"/>
            <w:vAlign w:val="center"/>
          </w:tcPr>
          <w:p w14:paraId="2DA8CE4D"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【法律】《中华人民共和国节约能源法》第十二条：县级以上人民政府管理节能工作的部门和有关部门应当在各自的职责范围内，加强对节能法律、法规和节能标准执行情况的监督检查，依法查处违法用能行为。</w:t>
            </w:r>
          </w:p>
          <w:p w14:paraId="3FFF3A69"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【地方性法规】《广西壮族自治区实施〈中华人民共和国节约能源法〉办法》（</w:t>
            </w:r>
            <w:r>
              <w:rPr>
                <w:rFonts w:eastAsia="仿宋_GB2312" w:cs="仿宋_GB2312" w:hint="eastAsia"/>
                <w:snapToGrid w:val="0"/>
                <w:color w:val="000000"/>
                <w:sz w:val="20"/>
                <w:szCs w:val="20"/>
              </w:rPr>
              <w:t>2013</w:t>
            </w:r>
            <w:r>
              <w:rPr>
                <w:rFonts w:eastAsia="仿宋_GB2312" w:cs="仿宋_GB2312" w:hint="eastAsia"/>
                <w:snapToGrid w:val="0"/>
                <w:color w:val="000000"/>
                <w:sz w:val="20"/>
                <w:szCs w:val="20"/>
              </w:rPr>
              <w:t>年广西壮族自治区第十二届人民代表大会常务委员会公告第</w:t>
            </w: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号）第五条：县级以上人民政府应当将节能工作纳入国民经济和社会发展规划，加强对节能工作的领导，部署、协调、监督、检查、推动节能工作。</w:t>
            </w:r>
          </w:p>
          <w:p w14:paraId="3D70B133"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县级以上人民政府发展和改革部门综合协调本行政区域节能监督管理工作。工业和信息化、科学技术、住房和城乡建设、交通运输、农业、林业、质量技术监督等部门以及管理机关事务的机构在各自的职责范围内负责节能技术开发、推广和节能监督管理工作。</w:t>
            </w:r>
          </w:p>
          <w:p w14:paraId="274AD050"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县级以上人民政府发展和改革部门、各节能监督管理部门根据职责和工作需要，可以依法委托节能监察机构具体实施日常的节能监督管理工作。</w:t>
            </w:r>
          </w:p>
          <w:p w14:paraId="7C265E48"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【部门规章】《工业节能管理办法》（</w:t>
            </w:r>
            <w:r>
              <w:rPr>
                <w:rFonts w:eastAsia="仿宋_GB2312" w:cs="仿宋_GB2312" w:hint="eastAsia"/>
                <w:snapToGrid w:val="0"/>
                <w:color w:val="000000"/>
                <w:sz w:val="20"/>
                <w:szCs w:val="20"/>
              </w:rPr>
              <w:t>2016</w:t>
            </w:r>
            <w:r>
              <w:rPr>
                <w:rFonts w:eastAsia="仿宋_GB2312" w:cs="仿宋_GB2312" w:hint="eastAsia"/>
                <w:snapToGrid w:val="0"/>
                <w:color w:val="000000"/>
                <w:sz w:val="20"/>
                <w:szCs w:val="20"/>
              </w:rPr>
              <w:t>年工业和信息化委员会令第</w:t>
            </w:r>
            <w:r>
              <w:rPr>
                <w:rFonts w:eastAsia="仿宋_GB2312" w:cs="仿宋_GB2312" w:hint="eastAsia"/>
                <w:snapToGrid w:val="0"/>
                <w:color w:val="000000"/>
                <w:sz w:val="20"/>
                <w:szCs w:val="20"/>
              </w:rPr>
              <w:t>33</w:t>
            </w:r>
            <w:r>
              <w:rPr>
                <w:rFonts w:eastAsia="仿宋_GB2312" w:cs="仿宋_GB2312" w:hint="eastAsia"/>
                <w:snapToGrid w:val="0"/>
                <w:color w:val="000000"/>
                <w:sz w:val="20"/>
                <w:szCs w:val="20"/>
              </w:rPr>
              <w:t>号）第十九条：各级工业和信息化主管部门应当组织节能监察机构，对工业企业执行节能法律法规情况、强制性单位产品能耗限额及其他强制性节能标准贯彻执行情况、</w:t>
            </w:r>
            <w:proofErr w:type="gramStart"/>
            <w:r>
              <w:rPr>
                <w:rFonts w:eastAsia="仿宋_GB2312" w:cs="仿宋_GB2312" w:hint="eastAsia"/>
                <w:snapToGrid w:val="0"/>
                <w:color w:val="000000"/>
                <w:sz w:val="20"/>
                <w:szCs w:val="20"/>
              </w:rPr>
              <w:t>落后用</w:t>
            </w:r>
            <w:proofErr w:type="gramEnd"/>
            <w:r>
              <w:rPr>
                <w:rFonts w:eastAsia="仿宋_GB2312" w:cs="仿宋_GB2312" w:hint="eastAsia"/>
                <w:snapToGrid w:val="0"/>
                <w:color w:val="000000"/>
                <w:sz w:val="20"/>
                <w:szCs w:val="20"/>
              </w:rPr>
              <w:t>能工艺技术设备（产品）淘汰情况、固定资产投资项目节能评估和审查意见落实情况、节能服务机构执行节能法律法规情况等开展节能监察。</w:t>
            </w:r>
          </w:p>
        </w:tc>
        <w:tc>
          <w:tcPr>
            <w:tcW w:w="3429" w:type="dxa"/>
            <w:vAlign w:val="center"/>
          </w:tcPr>
          <w:p w14:paraId="66FBEC76"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选案阶段责任：根据举报或上级安排以及日常管理中发现的问题确定进行检查。</w:t>
            </w:r>
          </w:p>
          <w:p w14:paraId="69AB51E4"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检查阶段责任：检查应按有关程序进行，指定专人负责，及时组织调查取证，与当事人有直接利害关系的应当回避。检查人员不得少于两人，调查时应出示执法证件，允许当事人辩解陈述。检查人员应保守有关秘密。</w:t>
            </w:r>
          </w:p>
          <w:p w14:paraId="6C718EA9"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审查环节责任：对违法事实、证据资料、调查程序、法律适用、当事人陈述理由等进行审查，提出初步处理意见。</w:t>
            </w:r>
          </w:p>
          <w:p w14:paraId="5B7AECBE"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告知环节责任：对违法事实、处理依据、处理意见告知，听取当事人陈述申辩。</w:t>
            </w:r>
          </w:p>
          <w:p w14:paraId="15D91EE6"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决定环节责任：根据违法事实以及当事人陈述意见</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处理决定，重大案件应组织集体审议。</w:t>
            </w:r>
          </w:p>
        </w:tc>
        <w:tc>
          <w:tcPr>
            <w:tcW w:w="8973" w:type="dxa"/>
            <w:vAlign w:val="center"/>
          </w:tcPr>
          <w:p w14:paraId="45832A48"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【地方政府规章】《广西壮族自治区行政执法程序规定》（</w:t>
            </w:r>
            <w:r>
              <w:rPr>
                <w:rFonts w:eastAsia="仿宋_GB2312" w:cs="仿宋_GB2312" w:hint="eastAsia"/>
                <w:snapToGrid w:val="0"/>
                <w:color w:val="000000"/>
                <w:sz w:val="20"/>
                <w:szCs w:val="20"/>
              </w:rPr>
              <w:t>1997</w:t>
            </w:r>
            <w:r>
              <w:rPr>
                <w:rFonts w:eastAsia="仿宋_GB2312" w:cs="仿宋_GB2312" w:hint="eastAsia"/>
                <w:snapToGrid w:val="0"/>
                <w:color w:val="000000"/>
                <w:sz w:val="20"/>
                <w:szCs w:val="20"/>
              </w:rPr>
              <w:t>年广西壮族自治区人民政府令第</w:t>
            </w:r>
            <w:r>
              <w:rPr>
                <w:rFonts w:eastAsia="仿宋_GB2312" w:cs="仿宋_GB2312" w:hint="eastAsia"/>
                <w:snapToGrid w:val="0"/>
                <w:color w:val="000000"/>
                <w:sz w:val="20"/>
                <w:szCs w:val="20"/>
              </w:rPr>
              <w:t>13</w:t>
            </w:r>
            <w:r>
              <w:rPr>
                <w:rFonts w:eastAsia="仿宋_GB2312" w:cs="仿宋_GB2312" w:hint="eastAsia"/>
                <w:snapToGrid w:val="0"/>
                <w:color w:val="000000"/>
                <w:sz w:val="20"/>
                <w:szCs w:val="20"/>
              </w:rPr>
              <w:t>号）第三十条：行政执法机关调查、收集证据应遵守下列规定：（一）调查、收集证据的行政执法人员应不少于两人；（二）调查、收集证据应制作调查笔录，笔录经被调查人核对无误后，由调查人和被调查人签名或者盖章，被调查人拒绝签名或者盖章的，由调查人在调查笔录上注明情况；（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w:t>
            </w:r>
            <w:proofErr w:type="gramStart"/>
            <w:r>
              <w:rPr>
                <w:rFonts w:eastAsia="仿宋_GB2312" w:cs="仿宋_GB2312" w:hint="eastAsia"/>
                <w:snapToGrid w:val="0"/>
                <w:color w:val="000000"/>
                <w:sz w:val="20"/>
                <w:szCs w:val="20"/>
              </w:rPr>
              <w:t>经相对</w:t>
            </w:r>
            <w:proofErr w:type="gramEnd"/>
            <w:r>
              <w:rPr>
                <w:rFonts w:eastAsia="仿宋_GB2312" w:cs="仿宋_GB2312" w:hint="eastAsia"/>
                <w:snapToGrid w:val="0"/>
                <w:color w:val="000000"/>
                <w:sz w:val="20"/>
                <w:szCs w:val="20"/>
              </w:rPr>
              <w:t>人或其代理人核对无误后，由勘验检查人、相对人或其代理人、被邀请的见证人签名或者盖章；（四）涉及专门性问题的，应由法定部门鉴定。</w:t>
            </w:r>
          </w:p>
          <w:p w14:paraId="53F9E5FF"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【地方政府规章】《广西壮族自治区行政执法程序规定》（</w:t>
            </w:r>
            <w:r>
              <w:rPr>
                <w:rFonts w:eastAsia="仿宋_GB2312" w:cs="仿宋_GB2312" w:hint="eastAsia"/>
                <w:snapToGrid w:val="0"/>
                <w:color w:val="000000"/>
                <w:sz w:val="20"/>
                <w:szCs w:val="20"/>
              </w:rPr>
              <w:t>1997</w:t>
            </w:r>
            <w:r>
              <w:rPr>
                <w:rFonts w:eastAsia="仿宋_GB2312" w:cs="仿宋_GB2312" w:hint="eastAsia"/>
                <w:snapToGrid w:val="0"/>
                <w:color w:val="000000"/>
                <w:sz w:val="20"/>
                <w:szCs w:val="20"/>
              </w:rPr>
              <w:t>年广西壮族自治区人民政府令第</w:t>
            </w:r>
            <w:r>
              <w:rPr>
                <w:rFonts w:eastAsia="仿宋_GB2312" w:cs="仿宋_GB2312" w:hint="eastAsia"/>
                <w:snapToGrid w:val="0"/>
                <w:color w:val="000000"/>
                <w:sz w:val="20"/>
                <w:szCs w:val="20"/>
              </w:rPr>
              <w:t>13</w:t>
            </w:r>
            <w:r>
              <w:rPr>
                <w:rFonts w:eastAsia="仿宋_GB2312" w:cs="仿宋_GB2312" w:hint="eastAsia"/>
                <w:snapToGrid w:val="0"/>
                <w:color w:val="000000"/>
                <w:sz w:val="20"/>
                <w:szCs w:val="20"/>
              </w:rPr>
              <w:t>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一）违法事实清楚，证据确凿，依法应受处罚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行政处罚决定；（二）没有违法事实或者违法行为轻微，依法不应追究法律责任的，</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撤销案件的决定；（三）证据不足的，应责令补充调查，补充调查应在退回之日起十日内结束，经补充调查，证据仍然不足的，</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撤销案件的决定。撤销案件依法应报上级行政机关批准的，经批准后予以撤销。接受委托办理的违法案件需要撤销的，应报告委托机关批准；（四）相对人的行为属于民事侵权行为的，告知被侵权人依法向人民法院起诉；（五）相对人的行为已触犯治安管理处罚条例或者已构成犯罪的，提请公安机关或移送司法机关依法处理。对情节复杂或者重大违法行为给予行政处罚的，行政执法机关负责人应当集体讨论决定。</w:t>
            </w:r>
          </w:p>
          <w:p w14:paraId="34F9394F"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参照《行政处罚法》第四十条：行政处罚决定书应当在宣告后当场交付当事人；当事人不在场的，行政机关应当在七日内依照民事诉讼法的有关规定，将行政处罚决定书送达当事人。</w:t>
            </w:r>
          </w:p>
          <w:p w14:paraId="58186516"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【部门规章】《节能监察办法》（国家发展和改革委员会令</w:t>
            </w:r>
            <w:r>
              <w:rPr>
                <w:rFonts w:eastAsia="仿宋_GB2312" w:cs="仿宋_GB2312" w:hint="eastAsia"/>
                <w:snapToGrid w:val="0"/>
                <w:color w:val="000000"/>
                <w:sz w:val="20"/>
                <w:szCs w:val="20"/>
              </w:rPr>
              <w:t>2016</w:t>
            </w:r>
            <w:r>
              <w:rPr>
                <w:rFonts w:eastAsia="仿宋_GB2312" w:cs="仿宋_GB2312" w:hint="eastAsia"/>
                <w:snapToGrid w:val="0"/>
                <w:color w:val="000000"/>
                <w:sz w:val="20"/>
                <w:szCs w:val="20"/>
              </w:rPr>
              <w:t>年第</w:t>
            </w:r>
            <w:r>
              <w:rPr>
                <w:rFonts w:eastAsia="仿宋_GB2312" w:cs="仿宋_GB2312" w:hint="eastAsia"/>
                <w:snapToGrid w:val="0"/>
                <w:color w:val="000000"/>
                <w:sz w:val="20"/>
                <w:szCs w:val="20"/>
              </w:rPr>
              <w:t>33</w:t>
            </w:r>
            <w:r>
              <w:rPr>
                <w:rFonts w:eastAsia="仿宋_GB2312" w:cs="仿宋_GB2312" w:hint="eastAsia"/>
                <w:snapToGrid w:val="0"/>
                <w:color w:val="000000"/>
                <w:sz w:val="20"/>
                <w:szCs w:val="20"/>
              </w:rPr>
              <w:t>号）第十八条：被监察单位有违反节能法律、法规、规章和强制性节能标准行为的，节能监察机构应当下达限期整改通知书。</w:t>
            </w:r>
          </w:p>
          <w:p w14:paraId="3AEAF195"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被监察单位有不合理用能行为，但尚未违反节能法律、法规、规章和强制性节能标准的，节能监察机构应当下达节能监察建议书，提出节能建议或者节能措施。</w:t>
            </w:r>
          </w:p>
          <w:p w14:paraId="6242ACE1"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节能监察机构在</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限期整改通知书前，应当充分听取被监察单位的意见，对被监察单位提出的事实、理由和证据应当进行复核。被监察单位提出的事实、理由和证据成立的，节能监察机构应当采纳。</w:t>
            </w:r>
          </w:p>
        </w:tc>
        <w:tc>
          <w:tcPr>
            <w:tcW w:w="487" w:type="dxa"/>
            <w:vAlign w:val="center"/>
          </w:tcPr>
          <w:p w14:paraId="32EF2614"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p>
        </w:tc>
      </w:tr>
      <w:tr w:rsidR="007F47EF" w14:paraId="601EF31A" w14:textId="77777777" w:rsidTr="00892CAB">
        <w:trPr>
          <w:jc w:val="center"/>
        </w:trPr>
        <w:tc>
          <w:tcPr>
            <w:tcW w:w="336" w:type="dxa"/>
            <w:vAlign w:val="center"/>
          </w:tcPr>
          <w:p w14:paraId="31E9BC53" w14:textId="77777777" w:rsidR="007F47EF" w:rsidRDefault="007F47EF" w:rsidP="00892CAB">
            <w:pPr>
              <w:widowControl/>
              <w:adjustRightInd w:val="0"/>
              <w:snapToGrid w:val="0"/>
              <w:spacing w:line="298"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lastRenderedPageBreak/>
              <w:t>6</w:t>
            </w:r>
          </w:p>
        </w:tc>
        <w:tc>
          <w:tcPr>
            <w:tcW w:w="504" w:type="dxa"/>
            <w:vAlign w:val="center"/>
          </w:tcPr>
          <w:p w14:paraId="6EEA91CB" w14:textId="77777777" w:rsidR="007F47EF" w:rsidRDefault="007F47EF" w:rsidP="00892CAB">
            <w:pPr>
              <w:widowControl/>
              <w:adjustRightInd w:val="0"/>
              <w:snapToGrid w:val="0"/>
              <w:spacing w:line="298"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t>行政检查</w:t>
            </w:r>
          </w:p>
        </w:tc>
        <w:tc>
          <w:tcPr>
            <w:tcW w:w="868" w:type="dxa"/>
            <w:vAlign w:val="center"/>
          </w:tcPr>
          <w:p w14:paraId="37E80A30" w14:textId="77777777" w:rsidR="007F47EF" w:rsidRDefault="007F47EF" w:rsidP="00892CAB">
            <w:pPr>
              <w:widowControl/>
              <w:adjustRightInd w:val="0"/>
              <w:snapToGrid w:val="0"/>
              <w:spacing w:line="298"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散装水泥发展和应用情况检查</w:t>
            </w:r>
          </w:p>
        </w:tc>
        <w:tc>
          <w:tcPr>
            <w:tcW w:w="868" w:type="dxa"/>
            <w:vAlign w:val="center"/>
          </w:tcPr>
          <w:p w14:paraId="5BDBAD93" w14:textId="77777777" w:rsidR="007F47EF" w:rsidRDefault="007F47EF" w:rsidP="00892CAB">
            <w:pPr>
              <w:widowControl/>
              <w:adjustRightInd w:val="0"/>
              <w:snapToGrid w:val="0"/>
              <w:spacing w:line="298" w:lineRule="exact"/>
              <w:rPr>
                <w:rFonts w:eastAsia="仿宋_GB2312" w:cs="仿宋_GB2312" w:hint="eastAsia"/>
                <w:snapToGrid w:val="0"/>
                <w:color w:val="000000"/>
                <w:sz w:val="20"/>
                <w:szCs w:val="20"/>
              </w:rPr>
            </w:pPr>
          </w:p>
        </w:tc>
        <w:tc>
          <w:tcPr>
            <w:tcW w:w="868" w:type="dxa"/>
            <w:vAlign w:val="center"/>
          </w:tcPr>
          <w:p w14:paraId="159ECDF3" w14:textId="77777777" w:rsidR="007F47EF" w:rsidRDefault="007F47EF" w:rsidP="00892CAB">
            <w:pPr>
              <w:widowControl/>
              <w:adjustRightInd w:val="0"/>
              <w:snapToGrid w:val="0"/>
              <w:spacing w:line="298"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设区市、县级</w:t>
            </w:r>
          </w:p>
        </w:tc>
        <w:tc>
          <w:tcPr>
            <w:tcW w:w="4759" w:type="dxa"/>
            <w:vAlign w:val="center"/>
          </w:tcPr>
          <w:p w14:paraId="084FAC30" w14:textId="77777777" w:rsidR="007F47EF" w:rsidRDefault="007F47EF" w:rsidP="00892CAB">
            <w:pPr>
              <w:widowControl/>
              <w:adjustRightInd w:val="0"/>
              <w:snapToGrid w:val="0"/>
              <w:spacing w:line="298"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【地方性法规】《广西壮族自治区促进散装水泥发展和应用条例》（广西壮族自治区人民代表大会常务委员会公告</w:t>
            </w:r>
            <w:r>
              <w:rPr>
                <w:rFonts w:eastAsia="仿宋_GB2312" w:cs="仿宋_GB2312" w:hint="eastAsia"/>
                <w:snapToGrid w:val="0"/>
                <w:color w:val="000000"/>
                <w:sz w:val="20"/>
                <w:szCs w:val="20"/>
              </w:rPr>
              <w:t>12</w:t>
            </w:r>
            <w:r>
              <w:rPr>
                <w:rFonts w:eastAsia="仿宋_GB2312" w:cs="仿宋_GB2312" w:hint="eastAsia"/>
                <w:snapToGrid w:val="0"/>
                <w:color w:val="000000"/>
                <w:sz w:val="20"/>
                <w:szCs w:val="20"/>
              </w:rPr>
              <w:t>届第</w:t>
            </w:r>
            <w:r>
              <w:rPr>
                <w:rFonts w:eastAsia="仿宋_GB2312" w:cs="仿宋_GB2312" w:hint="eastAsia"/>
                <w:snapToGrid w:val="0"/>
                <w:color w:val="000000"/>
                <w:sz w:val="20"/>
                <w:szCs w:val="20"/>
              </w:rPr>
              <w:t>32</w:t>
            </w:r>
            <w:r>
              <w:rPr>
                <w:rFonts w:eastAsia="仿宋_GB2312" w:cs="仿宋_GB2312" w:hint="eastAsia"/>
                <w:snapToGrid w:val="0"/>
                <w:color w:val="000000"/>
                <w:sz w:val="20"/>
                <w:szCs w:val="20"/>
              </w:rPr>
              <w:t>号）第五条：县级以上人民政府确定的散装水泥主管部门负责本行政区域散装水泥、预拌混凝土、预拌砂浆发展和应用的监督管理。具体监督管理工作由散装水泥管理机构承担。所需工作经费纳入本级财政预算。</w:t>
            </w:r>
          </w:p>
          <w:p w14:paraId="738D56CC" w14:textId="77777777" w:rsidR="007F47EF" w:rsidRDefault="007F47EF" w:rsidP="00892CAB">
            <w:pPr>
              <w:widowControl/>
              <w:adjustRightInd w:val="0"/>
              <w:snapToGrid w:val="0"/>
              <w:spacing w:line="298"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二十二条：县级以上人民政府散装水泥主管部门应当加强对散装水泥发展和应用工作的组织协调和指导，提供散装水泥生产、运输、储存、使用等方面的信息咨询服务。散装水泥管理机构应当依法对散装水泥发展和应用情况进行监督检查。</w:t>
            </w:r>
          </w:p>
        </w:tc>
        <w:tc>
          <w:tcPr>
            <w:tcW w:w="3429" w:type="dxa"/>
            <w:vAlign w:val="center"/>
          </w:tcPr>
          <w:p w14:paraId="1047B424" w14:textId="77777777" w:rsidR="007F47EF" w:rsidRDefault="007F47EF" w:rsidP="00892CAB">
            <w:pPr>
              <w:widowControl/>
              <w:adjustRightInd w:val="0"/>
              <w:snapToGrid w:val="0"/>
              <w:spacing w:line="298"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选案阶段责任：根据举报或上级安排以及日常管理中发现的问题确定进行检查。</w:t>
            </w:r>
          </w:p>
          <w:p w14:paraId="29D68F70" w14:textId="77777777" w:rsidR="007F47EF" w:rsidRDefault="007F47EF" w:rsidP="00892CAB">
            <w:pPr>
              <w:widowControl/>
              <w:adjustRightInd w:val="0"/>
              <w:snapToGrid w:val="0"/>
              <w:spacing w:line="298"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检查阶段责任：检查应按有关程序进行，指定专人负责，及时组织调查取证，与当事人有直接利害关系的应当回避。检查人员不得少于两人，调查时应出示执法证件，允许当事人辩解陈述。检查人员应保守有关秘密。</w:t>
            </w:r>
          </w:p>
          <w:p w14:paraId="274984AB" w14:textId="77777777" w:rsidR="007F47EF" w:rsidRDefault="007F47EF" w:rsidP="00892CAB">
            <w:pPr>
              <w:widowControl/>
              <w:adjustRightInd w:val="0"/>
              <w:snapToGrid w:val="0"/>
              <w:spacing w:line="298"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审查环节责任：对违法事实、证据资料、调查程序、法律适用、当事人陈述理由等进行审查，提出初步处理意见。</w:t>
            </w:r>
          </w:p>
          <w:p w14:paraId="4A736AD0" w14:textId="77777777" w:rsidR="007F47EF" w:rsidRDefault="007F47EF" w:rsidP="00892CAB">
            <w:pPr>
              <w:widowControl/>
              <w:adjustRightInd w:val="0"/>
              <w:snapToGrid w:val="0"/>
              <w:spacing w:line="298"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告知环节责任：对违法事实、处理依据、处理意见告知，听取当事人陈述申辩。</w:t>
            </w:r>
          </w:p>
          <w:p w14:paraId="48D58D78" w14:textId="77777777" w:rsidR="007F47EF" w:rsidRDefault="007F47EF" w:rsidP="00892CAB">
            <w:pPr>
              <w:widowControl/>
              <w:adjustRightInd w:val="0"/>
              <w:snapToGrid w:val="0"/>
              <w:spacing w:line="298"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决定环节责任：根据违法事实以及当事人陈述意见</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处理决定，重大案件应组织集体审议。</w:t>
            </w:r>
          </w:p>
        </w:tc>
        <w:tc>
          <w:tcPr>
            <w:tcW w:w="8973" w:type="dxa"/>
            <w:vAlign w:val="center"/>
          </w:tcPr>
          <w:p w14:paraId="43A1219D" w14:textId="77777777" w:rsidR="007F47EF" w:rsidRDefault="007F47EF" w:rsidP="00892CAB">
            <w:pPr>
              <w:widowControl/>
              <w:adjustRightInd w:val="0"/>
              <w:snapToGrid w:val="0"/>
              <w:spacing w:line="28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【地方政府规章】《广西壮族自治区行政执法程序规定》（</w:t>
            </w:r>
            <w:r>
              <w:rPr>
                <w:rFonts w:eastAsia="仿宋_GB2312" w:cs="仿宋_GB2312" w:hint="eastAsia"/>
                <w:snapToGrid w:val="0"/>
                <w:color w:val="000000"/>
                <w:sz w:val="20"/>
                <w:szCs w:val="20"/>
              </w:rPr>
              <w:t>1997</w:t>
            </w:r>
            <w:r>
              <w:rPr>
                <w:rFonts w:eastAsia="仿宋_GB2312" w:cs="仿宋_GB2312" w:hint="eastAsia"/>
                <w:snapToGrid w:val="0"/>
                <w:color w:val="000000"/>
                <w:sz w:val="20"/>
                <w:szCs w:val="20"/>
              </w:rPr>
              <w:t>年广西壮族自治区人民政府令第</w:t>
            </w:r>
            <w:r>
              <w:rPr>
                <w:rFonts w:eastAsia="仿宋_GB2312" w:cs="仿宋_GB2312" w:hint="eastAsia"/>
                <w:snapToGrid w:val="0"/>
                <w:color w:val="000000"/>
                <w:sz w:val="20"/>
                <w:szCs w:val="20"/>
              </w:rPr>
              <w:t>13</w:t>
            </w:r>
            <w:r>
              <w:rPr>
                <w:rFonts w:eastAsia="仿宋_GB2312" w:cs="仿宋_GB2312" w:hint="eastAsia"/>
                <w:snapToGrid w:val="0"/>
                <w:color w:val="000000"/>
                <w:sz w:val="20"/>
                <w:szCs w:val="20"/>
              </w:rPr>
              <w:t>号）第三十条：行政执法机关调查、收集证据应遵守下列规定：（一）调查、收集证据的行政执法人员应不少于两人；（二）调查、收集证据应制作调查笔录，笔录经被调查人核对无误后，由调查人和被调查人签名或者盖章，被调查人拒绝签名或者盖章的，由调查人在调查笔录上注明情况；（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w:t>
            </w:r>
            <w:proofErr w:type="gramStart"/>
            <w:r>
              <w:rPr>
                <w:rFonts w:eastAsia="仿宋_GB2312" w:cs="仿宋_GB2312" w:hint="eastAsia"/>
                <w:snapToGrid w:val="0"/>
                <w:color w:val="000000"/>
                <w:sz w:val="20"/>
                <w:szCs w:val="20"/>
              </w:rPr>
              <w:t>经相对</w:t>
            </w:r>
            <w:proofErr w:type="gramEnd"/>
            <w:r>
              <w:rPr>
                <w:rFonts w:eastAsia="仿宋_GB2312" w:cs="仿宋_GB2312" w:hint="eastAsia"/>
                <w:snapToGrid w:val="0"/>
                <w:color w:val="000000"/>
                <w:sz w:val="20"/>
                <w:szCs w:val="20"/>
              </w:rPr>
              <w:t>人或其代理人核对无误后，由勘验检查人、相对人或其代理人、被邀请的见证人签名或者盖章；（四）涉及专门性问题的，应由法定部门鉴定。</w:t>
            </w:r>
          </w:p>
          <w:p w14:paraId="179368E4" w14:textId="77777777" w:rsidR="007F47EF" w:rsidRDefault="007F47EF" w:rsidP="00892CAB">
            <w:pPr>
              <w:widowControl/>
              <w:adjustRightInd w:val="0"/>
              <w:snapToGrid w:val="0"/>
              <w:spacing w:line="28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【地方政府规章】《广西壮族自治区行政执法程序规定》（</w:t>
            </w:r>
            <w:r>
              <w:rPr>
                <w:rFonts w:eastAsia="仿宋_GB2312" w:cs="仿宋_GB2312" w:hint="eastAsia"/>
                <w:snapToGrid w:val="0"/>
                <w:color w:val="000000"/>
                <w:sz w:val="20"/>
                <w:szCs w:val="20"/>
              </w:rPr>
              <w:t>1997</w:t>
            </w:r>
            <w:r>
              <w:rPr>
                <w:rFonts w:eastAsia="仿宋_GB2312" w:cs="仿宋_GB2312" w:hint="eastAsia"/>
                <w:snapToGrid w:val="0"/>
                <w:color w:val="000000"/>
                <w:sz w:val="20"/>
                <w:szCs w:val="20"/>
              </w:rPr>
              <w:t>年广西壮族自治区人民政府令第</w:t>
            </w:r>
            <w:r>
              <w:rPr>
                <w:rFonts w:eastAsia="仿宋_GB2312" w:cs="仿宋_GB2312" w:hint="eastAsia"/>
                <w:snapToGrid w:val="0"/>
                <w:color w:val="000000"/>
                <w:sz w:val="20"/>
                <w:szCs w:val="20"/>
              </w:rPr>
              <w:t>13</w:t>
            </w:r>
            <w:r>
              <w:rPr>
                <w:rFonts w:eastAsia="仿宋_GB2312" w:cs="仿宋_GB2312" w:hint="eastAsia"/>
                <w:snapToGrid w:val="0"/>
                <w:color w:val="000000"/>
                <w:sz w:val="20"/>
                <w:szCs w:val="20"/>
              </w:rPr>
              <w:t>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一）违法事实清楚，证据确凿，依法应受处罚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行政处罚决定；（二）没有违法事实或者违法行为轻微，依法不应追究法律责任的，</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撤销案件的决定；（三）证据不足的，应责令补充调查，补充调查应在退回之日起十日内结束，经补充调查，证据仍然不足的，</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撤销案件的决定。撤销案件依法应报上级行政机关批准的，经批准后予以撤销。接受委托办理的违法案件需要撤销的，应报告委托机关批准；（四）相对人的行为属于民事侵权行为的，告知被侵权人依法向人民法院起诉；（五）相对人的行为已触犯治安管理处罚条例或者已构成犯罪的，提请公安机关或移送司法机关依法处理。</w:t>
            </w:r>
          </w:p>
          <w:p w14:paraId="0D2BB90A" w14:textId="77777777" w:rsidR="007F47EF" w:rsidRDefault="007F47EF" w:rsidP="00892CAB">
            <w:pPr>
              <w:widowControl/>
              <w:adjustRightInd w:val="0"/>
              <w:snapToGrid w:val="0"/>
              <w:spacing w:line="28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对情节复杂或者重大违法行为给予行政处罚的，行政执法机关负责人应当集体讨论决定。</w:t>
            </w:r>
          </w:p>
          <w:p w14:paraId="61666FAD" w14:textId="77777777" w:rsidR="007F47EF" w:rsidRDefault="007F47EF" w:rsidP="00892CAB">
            <w:pPr>
              <w:widowControl/>
              <w:adjustRightInd w:val="0"/>
              <w:snapToGrid w:val="0"/>
              <w:spacing w:line="28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【法律】《中华人民共和国行政处罚法》第四十条：行政处罚决定书应当在宣告后当场交付当事人；当事人不在场的，行政机关应当在七日内依照民事诉讼法的有关规定，将行政处罚决定书送达当事人。</w:t>
            </w:r>
          </w:p>
          <w:p w14:paraId="31D71EC8" w14:textId="77777777" w:rsidR="007F47EF" w:rsidRDefault="007F47EF" w:rsidP="00892CAB">
            <w:pPr>
              <w:widowControl/>
              <w:adjustRightInd w:val="0"/>
              <w:snapToGrid w:val="0"/>
              <w:spacing w:line="28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【地方性法规】《广西壮族自治区促进散装水泥发展和应用条例》（广西壮族自治区人民代表大会常务委员会公告</w:t>
            </w:r>
            <w:r>
              <w:rPr>
                <w:rFonts w:eastAsia="仿宋_GB2312" w:cs="仿宋_GB2312" w:hint="eastAsia"/>
                <w:snapToGrid w:val="0"/>
                <w:color w:val="000000"/>
                <w:sz w:val="20"/>
                <w:szCs w:val="20"/>
              </w:rPr>
              <w:t>12</w:t>
            </w:r>
            <w:r>
              <w:rPr>
                <w:rFonts w:eastAsia="仿宋_GB2312" w:cs="仿宋_GB2312" w:hint="eastAsia"/>
                <w:snapToGrid w:val="0"/>
                <w:color w:val="000000"/>
                <w:sz w:val="20"/>
                <w:szCs w:val="20"/>
              </w:rPr>
              <w:t>届第</w:t>
            </w:r>
            <w:r>
              <w:rPr>
                <w:rFonts w:eastAsia="仿宋_GB2312" w:cs="仿宋_GB2312" w:hint="eastAsia"/>
                <w:snapToGrid w:val="0"/>
                <w:color w:val="000000"/>
                <w:sz w:val="20"/>
                <w:szCs w:val="20"/>
              </w:rPr>
              <w:t>32</w:t>
            </w:r>
            <w:r>
              <w:rPr>
                <w:rFonts w:eastAsia="仿宋_GB2312" w:cs="仿宋_GB2312" w:hint="eastAsia"/>
                <w:snapToGrid w:val="0"/>
                <w:color w:val="000000"/>
                <w:sz w:val="20"/>
                <w:szCs w:val="20"/>
              </w:rPr>
              <w:t>号）第二十八条：违反本条例第十三条第二款规定，使用袋装水泥、现场搅拌混凝土或者砂浆的，由县级以上人民政府散装水泥主管部门责令限期改正，并按照以下规定予以处罚：</w:t>
            </w:r>
          </w:p>
          <w:p w14:paraId="24C4BDD1" w14:textId="77777777" w:rsidR="007F47EF" w:rsidRDefault="007F47EF" w:rsidP="00892CAB">
            <w:pPr>
              <w:widowControl/>
              <w:adjustRightInd w:val="0"/>
              <w:snapToGrid w:val="0"/>
              <w:spacing w:line="28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（一）使用袋装水泥的，按照每吨处二百元以上三百元以下罚款；</w:t>
            </w:r>
          </w:p>
          <w:p w14:paraId="2AB2C8A1" w14:textId="77777777" w:rsidR="007F47EF" w:rsidRDefault="007F47EF" w:rsidP="00892CAB">
            <w:pPr>
              <w:widowControl/>
              <w:adjustRightInd w:val="0"/>
              <w:snapToGrid w:val="0"/>
              <w:spacing w:line="28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（二）现场搅拌混凝土的，按照每立方米处五十元以上一百元以下罚款；</w:t>
            </w:r>
          </w:p>
          <w:p w14:paraId="27C789D4" w14:textId="77777777" w:rsidR="007F47EF" w:rsidRDefault="007F47EF" w:rsidP="00892CAB">
            <w:pPr>
              <w:widowControl/>
              <w:adjustRightInd w:val="0"/>
              <w:snapToGrid w:val="0"/>
              <w:spacing w:line="28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（三）现场搅拌砂浆的，按照每吨处五十元以上一百元以下罚款。</w:t>
            </w:r>
          </w:p>
          <w:p w14:paraId="2CFF4C7A" w14:textId="77777777" w:rsidR="007F47EF" w:rsidRDefault="007F47EF" w:rsidP="00892CAB">
            <w:pPr>
              <w:widowControl/>
              <w:adjustRightInd w:val="0"/>
              <w:snapToGrid w:val="0"/>
              <w:spacing w:line="28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因违法行为人虚报、伪造或者拒不提供相关数据资料，致使袋装水泥、现场搅拌混凝土或者砂浆使用量无法计算的，按照建筑施工面积或者砌砖、抹灰作业面积处每平方米二十元以上三十元以下罚款。</w:t>
            </w:r>
          </w:p>
          <w:p w14:paraId="5925C294" w14:textId="77777777" w:rsidR="007F47EF" w:rsidRDefault="007F47EF" w:rsidP="00892CAB">
            <w:pPr>
              <w:widowControl/>
              <w:adjustRightInd w:val="0"/>
              <w:snapToGrid w:val="0"/>
              <w:spacing w:line="28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二十九条：违反本条例第十四条规定，使用散装水泥（含预拌混凝土或者预拌砂浆折算水泥量）未达到规定的最低比例标准的，由县级以上人民政府散装水泥主管部门按照其低于规定比例的数量处每吨二百元以上三百元以下的罚款。</w:t>
            </w:r>
          </w:p>
          <w:p w14:paraId="18A694F0" w14:textId="77777777" w:rsidR="007F47EF" w:rsidRDefault="007F47EF" w:rsidP="00892CAB">
            <w:pPr>
              <w:widowControl/>
              <w:adjustRightInd w:val="0"/>
              <w:snapToGrid w:val="0"/>
              <w:spacing w:line="28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因违法行为人虚报、伪造或者拒不提供相关数据资料，使散装水泥使用量（含预拌混凝土或者预拌砂浆折算水泥量）无法计算的，按照建设工程建筑施工面积处每平方米二十元以上三十元以下罚款。</w:t>
            </w:r>
          </w:p>
          <w:p w14:paraId="49AC879D" w14:textId="77777777" w:rsidR="007F47EF" w:rsidRDefault="007F47EF" w:rsidP="00892CAB">
            <w:pPr>
              <w:widowControl/>
              <w:adjustRightInd w:val="0"/>
              <w:snapToGrid w:val="0"/>
              <w:spacing w:line="28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条：违反本条例第十五条规定，预拌混凝土生产企业、预拌砂浆生产企业、水泥制品（构件）生产企业生产不使用或者不全部使用散装水泥的，由县级以上人民政府散装水泥主管部门责令改正，并处每吨袋装水泥二百元以上三百元以下的罚款。</w:t>
            </w:r>
          </w:p>
          <w:p w14:paraId="7ADB765C" w14:textId="77777777" w:rsidR="007F47EF" w:rsidRDefault="007F47EF" w:rsidP="00892CAB">
            <w:pPr>
              <w:widowControl/>
              <w:adjustRightInd w:val="0"/>
              <w:snapToGrid w:val="0"/>
              <w:spacing w:line="28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一条：违反本条例第二十六条规定，水泥生产企业、预拌混凝土和预拌砂浆生产企业、水泥制品（构件）生产企业，以及依照本条例规定应当使用散装水泥、预拌混凝土和预拌砂浆的建设单位，不按照规定报送生产、销售、采购散装水泥、预拌混凝土、预拌砂浆的票据和相关资料的，由县级以上人民政府散装水泥主管部门责令限期改正；逾期不改正的，处一万元以上五万元以下罚款。</w:t>
            </w:r>
          </w:p>
          <w:p w14:paraId="5058AFF1" w14:textId="77777777" w:rsidR="007F47EF" w:rsidRDefault="007F47EF" w:rsidP="00892CAB">
            <w:pPr>
              <w:widowControl/>
              <w:adjustRightInd w:val="0"/>
              <w:snapToGrid w:val="0"/>
              <w:spacing w:line="28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第三十二条：县级以上人民政府散装水泥主管部门在其法定权限内，可以委托散装水泥管理机构实施行政处罚。</w:t>
            </w:r>
          </w:p>
        </w:tc>
        <w:tc>
          <w:tcPr>
            <w:tcW w:w="487" w:type="dxa"/>
            <w:vAlign w:val="center"/>
          </w:tcPr>
          <w:p w14:paraId="75628897" w14:textId="77777777" w:rsidR="007F47EF" w:rsidRDefault="007F47EF" w:rsidP="00892CAB">
            <w:pPr>
              <w:widowControl/>
              <w:adjustRightInd w:val="0"/>
              <w:snapToGrid w:val="0"/>
              <w:spacing w:line="298" w:lineRule="exact"/>
              <w:rPr>
                <w:rFonts w:eastAsia="仿宋_GB2312" w:cs="仿宋_GB2312" w:hint="eastAsia"/>
                <w:snapToGrid w:val="0"/>
                <w:color w:val="000000"/>
                <w:sz w:val="20"/>
                <w:szCs w:val="20"/>
              </w:rPr>
            </w:pPr>
          </w:p>
        </w:tc>
      </w:tr>
      <w:tr w:rsidR="007F47EF" w14:paraId="4C048231" w14:textId="77777777" w:rsidTr="00892CAB">
        <w:trPr>
          <w:trHeight w:val="13098"/>
          <w:jc w:val="center"/>
        </w:trPr>
        <w:tc>
          <w:tcPr>
            <w:tcW w:w="336" w:type="dxa"/>
            <w:vAlign w:val="center"/>
          </w:tcPr>
          <w:p w14:paraId="1E611C2A" w14:textId="77777777" w:rsidR="007F47EF" w:rsidRDefault="007F47EF" w:rsidP="00892CAB">
            <w:pPr>
              <w:widowControl/>
              <w:adjustRightInd w:val="0"/>
              <w:snapToGrid w:val="0"/>
              <w:spacing w:line="300"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lastRenderedPageBreak/>
              <w:t>7</w:t>
            </w:r>
          </w:p>
        </w:tc>
        <w:tc>
          <w:tcPr>
            <w:tcW w:w="504" w:type="dxa"/>
            <w:vAlign w:val="center"/>
          </w:tcPr>
          <w:p w14:paraId="0E824A6E" w14:textId="77777777" w:rsidR="007F47EF" w:rsidRDefault="007F47EF" w:rsidP="00892CAB">
            <w:pPr>
              <w:widowControl/>
              <w:adjustRightInd w:val="0"/>
              <w:snapToGrid w:val="0"/>
              <w:spacing w:line="300"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t>行政强制</w:t>
            </w:r>
          </w:p>
        </w:tc>
        <w:tc>
          <w:tcPr>
            <w:tcW w:w="868" w:type="dxa"/>
            <w:vAlign w:val="center"/>
          </w:tcPr>
          <w:p w14:paraId="376E2944"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在电力设施周围或电力设施保护区内进行可能危及电力设施安全作业的强制</w:t>
            </w:r>
          </w:p>
        </w:tc>
        <w:tc>
          <w:tcPr>
            <w:tcW w:w="868" w:type="dxa"/>
            <w:vAlign w:val="center"/>
          </w:tcPr>
          <w:p w14:paraId="1831DE3D"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p>
        </w:tc>
        <w:tc>
          <w:tcPr>
            <w:tcW w:w="868" w:type="dxa"/>
            <w:vAlign w:val="center"/>
          </w:tcPr>
          <w:p w14:paraId="4C27770B"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设区市、县级</w:t>
            </w:r>
          </w:p>
        </w:tc>
        <w:tc>
          <w:tcPr>
            <w:tcW w:w="4759" w:type="dxa"/>
            <w:vAlign w:val="center"/>
          </w:tcPr>
          <w:p w14:paraId="210EB345"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【法律】《中华人民共和国电力法》第五十二条第二款</w:t>
            </w:r>
            <w:r>
              <w:rPr>
                <w:rFonts w:eastAsia="仿宋_GB2312" w:cs="仿宋_GB2312" w:hint="eastAsia"/>
                <w:snapToGrid w:val="0"/>
                <w:color w:val="000000"/>
                <w:sz w:val="20"/>
                <w:szCs w:val="20"/>
              </w:rPr>
              <w:t xml:space="preserve"> </w:t>
            </w:r>
            <w:r>
              <w:rPr>
                <w:rFonts w:eastAsia="仿宋_GB2312" w:cs="仿宋_GB2312" w:hint="eastAsia"/>
                <w:snapToGrid w:val="0"/>
                <w:color w:val="000000"/>
                <w:sz w:val="20"/>
                <w:szCs w:val="20"/>
              </w:rPr>
              <w:t>在电力设施周围进行爆破及其他可能危及电力设施安全的作业的，应当按照国务院有关电力设施保护的规定，经批准并采取确保电力设施安全的措施后，方可进行作业。</w:t>
            </w:r>
          </w:p>
          <w:p w14:paraId="4C00227A"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第五十四条：任何单位和个人需要在依法划定的电力设施保护区内进行可能危及电力设施安全的作业时，应当经电力管理部门批准并采取安全措施后，方可进行作业。</w:t>
            </w:r>
          </w:p>
          <w:p w14:paraId="3C3775F1"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六十八条：违反本法第五十二条第二款和第五十四条规定，未经批准或者未采取安全措施在电力设施周围或者在依法划定的电力设施保护区内进行作业，危及电力设施安全的，由电力管理部门责令停止作业、恢复原状并赔偿损失。</w:t>
            </w:r>
          </w:p>
          <w:p w14:paraId="36B46D4D"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【行政法规】《电力设施保护条例》（</w:t>
            </w:r>
            <w:r>
              <w:rPr>
                <w:rFonts w:eastAsia="仿宋_GB2312" w:cs="仿宋_GB2312" w:hint="eastAsia"/>
                <w:snapToGrid w:val="0"/>
                <w:color w:val="000000"/>
                <w:sz w:val="20"/>
                <w:szCs w:val="20"/>
              </w:rPr>
              <w:t>1987</w:t>
            </w:r>
            <w:r>
              <w:rPr>
                <w:rFonts w:eastAsia="仿宋_GB2312" w:cs="仿宋_GB2312" w:hint="eastAsia"/>
                <w:snapToGrid w:val="0"/>
                <w:color w:val="000000"/>
                <w:sz w:val="20"/>
                <w:szCs w:val="20"/>
              </w:rPr>
              <w:t>年</w:t>
            </w:r>
            <w:r>
              <w:rPr>
                <w:rFonts w:eastAsia="仿宋_GB2312" w:cs="仿宋_GB2312" w:hint="eastAsia"/>
                <w:snapToGrid w:val="0"/>
                <w:color w:val="000000"/>
                <w:sz w:val="20"/>
                <w:szCs w:val="20"/>
              </w:rPr>
              <w:t>9</w:t>
            </w:r>
            <w:r>
              <w:rPr>
                <w:rFonts w:eastAsia="仿宋_GB2312" w:cs="仿宋_GB2312" w:hint="eastAsia"/>
                <w:snapToGrid w:val="0"/>
                <w:color w:val="000000"/>
                <w:sz w:val="20"/>
                <w:szCs w:val="20"/>
              </w:rPr>
              <w:t>月</w:t>
            </w:r>
            <w:r>
              <w:rPr>
                <w:rFonts w:eastAsia="仿宋_GB2312" w:cs="仿宋_GB2312" w:hint="eastAsia"/>
                <w:snapToGrid w:val="0"/>
                <w:color w:val="000000"/>
                <w:sz w:val="20"/>
                <w:szCs w:val="20"/>
              </w:rPr>
              <w:t>15</w:t>
            </w:r>
            <w:r>
              <w:rPr>
                <w:rFonts w:eastAsia="仿宋_GB2312" w:cs="仿宋_GB2312" w:hint="eastAsia"/>
                <w:snapToGrid w:val="0"/>
                <w:color w:val="000000"/>
                <w:sz w:val="20"/>
                <w:szCs w:val="20"/>
              </w:rPr>
              <w:t>日国务院发布，</w:t>
            </w:r>
            <w:r>
              <w:rPr>
                <w:rFonts w:eastAsia="仿宋_GB2312" w:cs="仿宋_GB2312" w:hint="eastAsia"/>
                <w:snapToGrid w:val="0"/>
                <w:color w:val="000000"/>
                <w:sz w:val="20"/>
                <w:szCs w:val="20"/>
              </w:rPr>
              <w:t>2011</w:t>
            </w:r>
            <w:r>
              <w:rPr>
                <w:rFonts w:eastAsia="仿宋_GB2312" w:cs="仿宋_GB2312" w:hint="eastAsia"/>
                <w:snapToGrid w:val="0"/>
                <w:color w:val="000000"/>
                <w:sz w:val="20"/>
                <w:szCs w:val="20"/>
              </w:rPr>
              <w:t>年国务院令第</w:t>
            </w:r>
            <w:r>
              <w:rPr>
                <w:rFonts w:eastAsia="仿宋_GB2312" w:cs="仿宋_GB2312" w:hint="eastAsia"/>
                <w:snapToGrid w:val="0"/>
                <w:color w:val="000000"/>
                <w:sz w:val="20"/>
                <w:szCs w:val="20"/>
              </w:rPr>
              <w:t>588</w:t>
            </w:r>
            <w:r>
              <w:rPr>
                <w:rFonts w:eastAsia="仿宋_GB2312" w:cs="仿宋_GB2312" w:hint="eastAsia"/>
                <w:snapToGrid w:val="0"/>
                <w:color w:val="000000"/>
                <w:sz w:val="20"/>
                <w:szCs w:val="20"/>
              </w:rPr>
              <w:t>号修订）第二十六条：违反本条例规定，未经批准或未采取安全措施，在电力设施周围或在依法划定的电力设施保护区内进行爆破或其他作业，危及电力设施安全的，由电力管理部门责令停止作业、恢复原状并赔偿损失。</w:t>
            </w:r>
          </w:p>
          <w:p w14:paraId="42D1F924"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第二十八条：违反本条例规定，在依法划定的电力设施保护区内进行烧窑、烧荒、抛锚、拖锚、炸鱼、挖沙作业，危及电力设施安全的，由电力管理部门责令停止作业、恢复原状并赔偿损失。订</w:t>
            </w:r>
          </w:p>
          <w:p w14:paraId="0C4FAF93"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第六条：县以上地方各级电力管理部门保护电力设施的职责是：</w:t>
            </w:r>
          </w:p>
          <w:p w14:paraId="680F578B"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（一）监督、检查本条例及根据本条例制定的规章的贯彻执行；</w:t>
            </w:r>
          </w:p>
          <w:p w14:paraId="2F9E51BA"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（二）开展保护电力设施的宣传教育工作；</w:t>
            </w:r>
          </w:p>
          <w:p w14:paraId="67B22B6D"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（三）会同有关部门及沿电力线路各单位，建立群众护线组织并健全责任制；</w:t>
            </w:r>
          </w:p>
          <w:p w14:paraId="3938F327"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（四）会同当地公安部门，负责所辖地区电力设施的安全保卫工作。</w:t>
            </w:r>
          </w:p>
        </w:tc>
        <w:tc>
          <w:tcPr>
            <w:tcW w:w="3429" w:type="dxa"/>
            <w:vAlign w:val="center"/>
          </w:tcPr>
          <w:p w14:paraId="58D4F0FD"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立案责任：检查发现未经批准在电力设施周围或在依法划定的电力设施保护区内进行作业的，予以立案并责令停止作业。</w:t>
            </w:r>
          </w:p>
          <w:p w14:paraId="7C2E013C"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告知责任：告知当事人拟实施行政强制措施的决定及事实、理由或证据；当事人依法享有的陈诉权、申辩权。</w:t>
            </w:r>
          </w:p>
          <w:p w14:paraId="0BF24726"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执行责任：依照生效的行政强制措施决定，对违法行为强制停止作业、恢复原状并赔偿损失。</w:t>
            </w:r>
          </w:p>
          <w:p w14:paraId="68A02317"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解除责任：及时</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解除停止作业决定。</w:t>
            </w:r>
          </w:p>
          <w:p w14:paraId="626F2296"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其他法律法规规章文件规定应履行的责任。</w:t>
            </w:r>
          </w:p>
        </w:tc>
        <w:tc>
          <w:tcPr>
            <w:tcW w:w="8973" w:type="dxa"/>
            <w:vAlign w:val="center"/>
          </w:tcPr>
          <w:p w14:paraId="5C8ED0A6"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行政强制法》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14:paraId="6DE74951"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第二十四条：行政机关决定实施查封、扣押的，应当履行本法第十八条规定的程序，制作并当场交付查封、扣押决定书和清单。</w:t>
            </w:r>
          </w:p>
          <w:p w14:paraId="5CF4A089"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【法律】《中华人民共和国行政强制法》第二十六条：对查封、扣押的场所、设施或者财物，行政机关应当妥善保管，不得使用或者损毁；造成损失的，应当承担赔偿责任。</w:t>
            </w:r>
          </w:p>
          <w:p w14:paraId="2FBF8834"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【法律】《中华人民共和国行政强制法》第二十五条：查封、扣押的期限不得超过三十日；情况复杂的，经行政机关负责人批准，可以延长，但是延长期限不得超过三十日。法律、行政法规另有规定的除外。</w:t>
            </w:r>
          </w:p>
          <w:p w14:paraId="61D903F6"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延长查封、扣押的决定应当及时书面告知当事人，并说明理由。</w:t>
            </w:r>
          </w:p>
          <w:p w14:paraId="5D79E2BC"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对物品需要进行检测、检验、检疫或者技术鉴定的，查封、扣押的期间不包括检测、检验、检疫或者技术鉴定的期间。检测、检验、检疫或者技术鉴定的期间应当明确，并书面告知当事人。检测、检验、检疫或者技术鉴定的费用由行政机关承担。</w:t>
            </w:r>
          </w:p>
          <w:p w14:paraId="27FC357E"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【法律】《中华人民共和国行政强制法》第二十七条：行政机关采取查封、扣押措施后，应当及时查清事实，在本法第二十五条规定的期限内</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处理决定。对违法事实清楚，依法应当没收的非法财物予以没收；法律、行政法规规定应当销毁的，依法销毁；应当解除查封、扣押的，</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解除查封、扣押的决定。</w:t>
            </w:r>
          </w:p>
        </w:tc>
        <w:tc>
          <w:tcPr>
            <w:tcW w:w="487" w:type="dxa"/>
            <w:vAlign w:val="center"/>
          </w:tcPr>
          <w:p w14:paraId="119CEB88"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p>
        </w:tc>
      </w:tr>
      <w:tr w:rsidR="007F47EF" w14:paraId="40516CD8" w14:textId="77777777" w:rsidTr="00892CAB">
        <w:trPr>
          <w:jc w:val="center"/>
        </w:trPr>
        <w:tc>
          <w:tcPr>
            <w:tcW w:w="336" w:type="dxa"/>
            <w:vAlign w:val="center"/>
          </w:tcPr>
          <w:p w14:paraId="64037E12"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lastRenderedPageBreak/>
              <w:t>8</w:t>
            </w:r>
          </w:p>
        </w:tc>
        <w:tc>
          <w:tcPr>
            <w:tcW w:w="504" w:type="dxa"/>
            <w:vAlign w:val="center"/>
          </w:tcPr>
          <w:p w14:paraId="7508646F"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t>行政处罚</w:t>
            </w:r>
          </w:p>
        </w:tc>
        <w:tc>
          <w:tcPr>
            <w:tcW w:w="868" w:type="dxa"/>
            <w:vAlign w:val="center"/>
          </w:tcPr>
          <w:p w14:paraId="5E01E5BE"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对阻碍、拒绝节能监察的行政处罚</w:t>
            </w:r>
          </w:p>
        </w:tc>
        <w:tc>
          <w:tcPr>
            <w:tcW w:w="868" w:type="dxa"/>
            <w:vAlign w:val="center"/>
          </w:tcPr>
          <w:p w14:paraId="09D787C3"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c>
          <w:tcPr>
            <w:tcW w:w="868" w:type="dxa"/>
            <w:vAlign w:val="center"/>
          </w:tcPr>
          <w:p w14:paraId="2C80003C"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设区市、县级</w:t>
            </w:r>
          </w:p>
        </w:tc>
        <w:tc>
          <w:tcPr>
            <w:tcW w:w="4759" w:type="dxa"/>
            <w:vAlign w:val="center"/>
          </w:tcPr>
          <w:p w14:paraId="4595C0B5"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【法律】《中华人民共和国节约能源法》第十二条：县级以上人民政府管理节能工作的部门和有关部门应当在各自的职责范围内，加强对节能法律、法规和节能标准执行情况的监督检查，依法查处违法用能行为。</w:t>
            </w:r>
          </w:p>
          <w:p w14:paraId="1D0EC176"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【地方性法规】《广西壮族自治区实施〈中华人民共和国节约能源法〉办法》（</w:t>
            </w:r>
            <w:r>
              <w:rPr>
                <w:rFonts w:eastAsia="仿宋_GB2312" w:cs="仿宋_GB2312" w:hint="eastAsia"/>
                <w:snapToGrid w:val="0"/>
                <w:color w:val="000000"/>
                <w:sz w:val="20"/>
                <w:szCs w:val="20"/>
              </w:rPr>
              <w:t>2013</w:t>
            </w:r>
            <w:r>
              <w:rPr>
                <w:rFonts w:eastAsia="仿宋_GB2312" w:cs="仿宋_GB2312" w:hint="eastAsia"/>
                <w:snapToGrid w:val="0"/>
                <w:color w:val="000000"/>
                <w:sz w:val="20"/>
                <w:szCs w:val="20"/>
              </w:rPr>
              <w:t>年广西壮族自治区第十二届人民代表大会常务委员会公告第</w:t>
            </w: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号）第三十四条：用能单位阻碍或者拒绝接受节能监督检查的，由县级以上人民政府有关节能监督管理部门按照职权予以警告，责令限期改正；逾期不改正的，可以处五千元以上五万元以下罚款。</w:t>
            </w:r>
          </w:p>
        </w:tc>
        <w:tc>
          <w:tcPr>
            <w:tcW w:w="3429" w:type="dxa"/>
            <w:vAlign w:val="center"/>
          </w:tcPr>
          <w:p w14:paraId="5A20A04F"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立案阶段责任：受案部门在对报案、控告、举报、群众扭送或者违法嫌疑人投案，以及其他行政主管部门、司法机关移送的案件，应当及时受理。</w:t>
            </w:r>
          </w:p>
          <w:p w14:paraId="30B2EBBD"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调查阶段责任：受案部门对于立案的案件，指定专人负责调查，与当事人有直接利害关系的应当回避。调查时应出示执法证件，执法人员不得少于二人，执法人员应保守案件秘密。</w:t>
            </w:r>
          </w:p>
          <w:p w14:paraId="5B0A80DC"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案件审查阶段责任：受案部门应当对案件违法事实、证据、调查取证程序、法律适用、处罚种类和幅度、当事人陈述和申辩理由等内容进行审查，提出处理意见（主要证据不足的，及时调查补充）。</w:t>
            </w:r>
          </w:p>
          <w:p w14:paraId="3CFE5189"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 xml:space="preserve">4  </w:t>
            </w:r>
            <w:r>
              <w:rPr>
                <w:rFonts w:eastAsia="仿宋_GB2312" w:cs="仿宋_GB2312" w:hint="eastAsia"/>
                <w:snapToGrid w:val="0"/>
                <w:color w:val="000000"/>
                <w:sz w:val="20"/>
                <w:szCs w:val="20"/>
              </w:rPr>
              <w:t>告知阶段责任：受案部门在做出行政处罚前，应当告知当事人违法事实以及依法享有的陈述、申辩的权利，拟作出责令停产停业、吊销许可证或执照、较大数额罚款的，可以要求听证的权利。</w:t>
            </w:r>
          </w:p>
          <w:p w14:paraId="038AD7E7"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决定阶段责任：受案部门根据案件审查情况决定是否予以行政处罚。依法给予行政处罚的，应当制作行政处罚决定书，载明违法事实和依据、处罚依据和内容、申请行政复议或提起行政诉讼的途径和期限等内容。</w:t>
            </w:r>
          </w:p>
          <w:p w14:paraId="00897850"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送达阶段责任：行政处罚决定书应依法按时送达当事人。</w:t>
            </w:r>
          </w:p>
          <w:p w14:paraId="34D93BCD"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执行阶段责任：监督当事人在决定期限内履行义务；书面催告当事人及时履行处罚决定；依法申请人民法院强制执行。</w:t>
            </w:r>
          </w:p>
          <w:p w14:paraId="0CD7FDCB"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8.</w:t>
            </w:r>
            <w:r>
              <w:rPr>
                <w:rFonts w:eastAsia="仿宋_GB2312" w:cs="仿宋_GB2312" w:hint="eastAsia"/>
                <w:snapToGrid w:val="0"/>
                <w:color w:val="000000"/>
                <w:sz w:val="20"/>
                <w:szCs w:val="20"/>
              </w:rPr>
              <w:t>法律法规规定的其他责任。</w:t>
            </w:r>
          </w:p>
        </w:tc>
        <w:tc>
          <w:tcPr>
            <w:tcW w:w="8973" w:type="dxa"/>
            <w:vAlign w:val="center"/>
          </w:tcPr>
          <w:p w14:paraId="55301D50"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p>
          <w:p w14:paraId="31E16FFA"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【法律】《中华人民共和国行政处罚法》第十五条：行政处罚由具有行政处罚权的行政机关在法定职权范围内实施。</w:t>
            </w:r>
          </w:p>
          <w:p w14:paraId="309186D0"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第二十条：行政处罚由违法行为发生地的县级以上地方人民政府具有行政处罚权的行政机关管辖。法律、行政法规另有规定的除外。</w:t>
            </w:r>
          </w:p>
          <w:p w14:paraId="59EDADDB"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处理决定，在此期间，当事人或者有关人员不得销毁或者转移证据。执法人员与当事人有直接利害关系的，应当回避。</w:t>
            </w:r>
          </w:p>
          <w:p w14:paraId="0E3391AA"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【法律】《中华人民共和国行政处罚法》第三十六条：除本法第三十三条规定的可以当场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的行政处罚外，行政机关发现公民、法人或者其他组织有依法应当给予行政处罚的行为的，必须全面、客观、公正地调查，收集有关证据；必要时，依照法律、法规的规定，可以进行检查。</w:t>
            </w:r>
          </w:p>
          <w:p w14:paraId="6B67D7D5"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决定之前，应当由从事行政处罚决定审核的人员进行审核。行政机关中初次从事行政处罚决定审核的人员，应当通过国家统一法律职业资格考试取得法律职业资格。</w:t>
            </w:r>
          </w:p>
          <w:p w14:paraId="09D0059C"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【法律】《中华人民共和国行政处罚法》第三十一条：行政机关在</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行政处罚决定之前，应当告知当事人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行政处罚决定的事实、理由及依据，并告知当事人依法享有的权利。</w:t>
            </w:r>
          </w:p>
          <w:p w14:paraId="0C73F5A3"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第四十二条：行政机关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p>
          <w:p w14:paraId="57A31806"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6DD85A8"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1B5D51F4"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【法律】《中华人民共和国行政处罚法》第四十条：行政处罚决定书应当在宣告当场交付当事人；当事人不在场的，行政机关应当在七日内依照民事诉讼法的有关规定，将行政处罚决定书送达当事人。</w:t>
            </w:r>
          </w:p>
          <w:p w14:paraId="661DC1E6"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【法律】《中华人民共和国行政处罚法》第四十四条：行政处罚决定依法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后，当事人应当在行政处罚决定的极限内予以履行。</w:t>
            </w:r>
          </w:p>
          <w:p w14:paraId="1EA4809B"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第五十四条：行政机关应当建立健全对行政处罚的监督制度。县级以上人民政府应当加强对行政处罚的监督检查。公民、法人或者其他组织对行政机关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的行政处罚，有权申诉或者检举；行政机关应当认真审查，发现行政处罚有错误的，应当主动改正。</w:t>
            </w:r>
          </w:p>
          <w:p w14:paraId="27E66AF0"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p>
        </w:tc>
        <w:tc>
          <w:tcPr>
            <w:tcW w:w="487" w:type="dxa"/>
            <w:vAlign w:val="center"/>
          </w:tcPr>
          <w:p w14:paraId="4DA14E9B"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r>
      <w:tr w:rsidR="007F47EF" w14:paraId="6C09F98C" w14:textId="77777777" w:rsidTr="00892CAB">
        <w:trPr>
          <w:jc w:val="center"/>
        </w:trPr>
        <w:tc>
          <w:tcPr>
            <w:tcW w:w="336" w:type="dxa"/>
            <w:vAlign w:val="center"/>
          </w:tcPr>
          <w:p w14:paraId="0EC980D3"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lastRenderedPageBreak/>
              <w:t>9</w:t>
            </w:r>
          </w:p>
        </w:tc>
        <w:tc>
          <w:tcPr>
            <w:tcW w:w="504" w:type="dxa"/>
            <w:vAlign w:val="center"/>
          </w:tcPr>
          <w:p w14:paraId="635FD6C6"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t>行政处罚</w:t>
            </w:r>
          </w:p>
        </w:tc>
        <w:tc>
          <w:tcPr>
            <w:tcW w:w="868" w:type="dxa"/>
            <w:vAlign w:val="center"/>
          </w:tcPr>
          <w:p w14:paraId="6EBF45A4"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对重点用能单位无正当理由拒不落实整改要求或者整改没有达到要求的处罚</w:t>
            </w:r>
          </w:p>
        </w:tc>
        <w:tc>
          <w:tcPr>
            <w:tcW w:w="868" w:type="dxa"/>
            <w:vAlign w:val="center"/>
          </w:tcPr>
          <w:p w14:paraId="3ADF8B01"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c>
          <w:tcPr>
            <w:tcW w:w="868" w:type="dxa"/>
            <w:vAlign w:val="center"/>
          </w:tcPr>
          <w:p w14:paraId="2CE48AE5"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设区市、县级</w:t>
            </w:r>
          </w:p>
        </w:tc>
        <w:tc>
          <w:tcPr>
            <w:tcW w:w="4759" w:type="dxa"/>
            <w:vAlign w:val="center"/>
          </w:tcPr>
          <w:p w14:paraId="56B12B63"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【法律】《中华人民共和国节约能源法》第十二条：县级以上人民政府管理节能工作的部门和有关部门应当在各自的职责范围内，加强对节能法律、法规和节能标准执行情况的监督检查，依法查处违法用能行为。</w:t>
            </w:r>
          </w:p>
          <w:p w14:paraId="65DA57A5"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五十四条：管理节能工作的部门应当对重点用能单位报送的能源利用状况报告进行审查。对节能管理制度不健全、节能措施不落实、能源利用效率低的重点用能单位，管理节能工作的部门应当开展现场调查，组织实施用能设备能源效率检测，责令实施能源审计，并提出书面整改要求，限期整改。</w:t>
            </w:r>
          </w:p>
          <w:p w14:paraId="04613740"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第八十三条：重点用能单位无正当理由拒不落实本法第五十四条规定的整改要求或者整改没有达到要求的，由管理节能工作的部门处十万元以上三十万元以下罚款。</w:t>
            </w:r>
          </w:p>
        </w:tc>
        <w:tc>
          <w:tcPr>
            <w:tcW w:w="3429" w:type="dxa"/>
            <w:vAlign w:val="center"/>
          </w:tcPr>
          <w:p w14:paraId="209151B7"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立案阶段责任：受案部门在对报案、控告、举报、群众扭送或者违法嫌疑人投案，以及其他行政主管部门、司法机关移送的案件，应当及时受理。</w:t>
            </w:r>
          </w:p>
          <w:p w14:paraId="01F8AD8E"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调查阶段责任：受案部门对于立案的案件，指定专人负责调查，与当事人有直接利害关系的应当回避。调查时应出示执法证件，执法人员不得少于二人，执法人员应保守案件秘密。</w:t>
            </w:r>
          </w:p>
          <w:p w14:paraId="3C26CC6B"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案件审查阶段责任：受案部门应当对案件违法事实、证据、调查取证程序、法律适用、处罚种类和幅度、当事人陈述和申辩理由等内容进行审查，提出处理意见（主要证据不足的，及时调查补充）。</w:t>
            </w:r>
          </w:p>
          <w:p w14:paraId="377D08AE"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告知阶段责任：受案部门在做出行政处罚前，应当告知当事人违法事实以及依法享有的陈述、申辩的权利，拟作出责令停产停业、吊销许可证或执照、较大数额罚款的，可以要求听证的权利。</w:t>
            </w:r>
          </w:p>
          <w:p w14:paraId="52C2C397"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决定阶段责任：受案部门根据案件审查情况决定是否予以行政处罚。依法给予行政处罚的，应当制作行政处罚决定书，载明违法事实和依据、处罚依据和内容、申请行政复议或提起行政诉讼的途径和期限等内容。</w:t>
            </w:r>
          </w:p>
          <w:p w14:paraId="14D66388"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送达阶段责任：行政处罚决定书应依法按时送达当事人。</w:t>
            </w:r>
          </w:p>
          <w:p w14:paraId="7FB50C8E"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执行阶段责任：监督当事人在决定期限内履行义务；书面催告当事人及时履行处罚决定；依法申请人民法院强制执行。</w:t>
            </w:r>
          </w:p>
          <w:p w14:paraId="5FAF8D9C"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8.</w:t>
            </w:r>
            <w:r>
              <w:rPr>
                <w:rFonts w:eastAsia="仿宋_GB2312" w:cs="仿宋_GB2312" w:hint="eastAsia"/>
                <w:snapToGrid w:val="0"/>
                <w:color w:val="000000"/>
                <w:sz w:val="20"/>
                <w:szCs w:val="20"/>
              </w:rPr>
              <w:t>法律法规规定的其他责任。</w:t>
            </w:r>
          </w:p>
        </w:tc>
        <w:tc>
          <w:tcPr>
            <w:tcW w:w="8973" w:type="dxa"/>
            <w:vAlign w:val="center"/>
          </w:tcPr>
          <w:p w14:paraId="6CD87468"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p>
          <w:p w14:paraId="46F6B8B6"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【法律】《中华人民共和国行政处罚法》第十五条：行政处罚由具有行政处罚权的行政机关在法定职权范围内实施。</w:t>
            </w:r>
          </w:p>
          <w:p w14:paraId="0218EC92"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第二十条：行政处罚由违法行为发生地的县级以上地方人民政府具有行政处罚权的行政机关管辖。法律、行政法规另有规定的除外。</w:t>
            </w:r>
          </w:p>
          <w:p w14:paraId="11385756"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处理决定，在此期间，当事人或者有关人员不得销毁或者转移证据。执法人员与当事人有直接利害关系的，应当回避。</w:t>
            </w:r>
          </w:p>
          <w:p w14:paraId="397B3DDC"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【法律】《中华人民共和国行政处罚法》第三十六条：除本法第三十三条规定的可以当场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的行政处罚外，行政机关发现公民、法人或者其他组织有依法应当给予行政处罚的行为的，必须全面、客观、公正地调查，收集有关证据；必要时，依照法律、法规的规定，可以进行检查。</w:t>
            </w:r>
          </w:p>
          <w:p w14:paraId="4800F391"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决定之前，应当由从事行政处罚决定审核的人员进行审核。行政机关中初次从事行政处罚决定审核的人员，应当通过国家统一法律职业资格考试取得法律职业资格。</w:t>
            </w:r>
          </w:p>
          <w:p w14:paraId="678CE8ED"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【法律】《中华人民共和国行政处罚法》第三十一条：行政机关在</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行政处罚决定之前，应当告知当事人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行政处罚决定的事实、理由及依据，并告知当事人依法享有的权利。</w:t>
            </w:r>
          </w:p>
          <w:p w14:paraId="23D0B17A"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第四十二条：行政机关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p>
          <w:p w14:paraId="183565F2"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394B979"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0B9C3884"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【法律】《中华人民共和国行政处罚法》第四十条：行政处罚决定书应当在宣告当场交付当事人；当事人不在场的，行政机关应当在七日内依照民事诉讼法的有关规定，将行政处罚决定书送达当事人。</w:t>
            </w:r>
          </w:p>
          <w:p w14:paraId="0330E677"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【法律】《中华人民共和国行政处罚法》第四十四条：行政处罚决定依法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后，当事人应当在行政处罚决定的极限内予以履行。</w:t>
            </w:r>
          </w:p>
          <w:p w14:paraId="060613CA"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第五十四条：行政机关应当建立健全对行政处罚的监督制度。县级以上人民政府应当加强对行政处罚的监督检查。公民、法人或者其他组织对行政机关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的行政处罚，有权申诉或者检举；行政机关应当认真审查，发现行政处罚有错误的，应当主动改正。</w:t>
            </w:r>
          </w:p>
          <w:p w14:paraId="3231D479"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p>
        </w:tc>
        <w:tc>
          <w:tcPr>
            <w:tcW w:w="487" w:type="dxa"/>
            <w:vAlign w:val="center"/>
          </w:tcPr>
          <w:p w14:paraId="3CB0F73F"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r>
      <w:tr w:rsidR="007F47EF" w14:paraId="490CA26A" w14:textId="77777777" w:rsidTr="00892CAB">
        <w:trPr>
          <w:jc w:val="center"/>
        </w:trPr>
        <w:tc>
          <w:tcPr>
            <w:tcW w:w="336" w:type="dxa"/>
            <w:vAlign w:val="center"/>
          </w:tcPr>
          <w:p w14:paraId="55B7674B"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lastRenderedPageBreak/>
              <w:t>10</w:t>
            </w:r>
          </w:p>
        </w:tc>
        <w:tc>
          <w:tcPr>
            <w:tcW w:w="504" w:type="dxa"/>
            <w:vAlign w:val="center"/>
          </w:tcPr>
          <w:p w14:paraId="780296C3"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t>行政处罚</w:t>
            </w:r>
          </w:p>
        </w:tc>
        <w:tc>
          <w:tcPr>
            <w:tcW w:w="868" w:type="dxa"/>
            <w:vAlign w:val="center"/>
          </w:tcPr>
          <w:p w14:paraId="165EB3F9"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对使用国家明令淘汰的用能设备或者生产工艺的处罚</w:t>
            </w:r>
          </w:p>
        </w:tc>
        <w:tc>
          <w:tcPr>
            <w:tcW w:w="868" w:type="dxa"/>
            <w:vAlign w:val="center"/>
          </w:tcPr>
          <w:p w14:paraId="4A2B181F"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c>
          <w:tcPr>
            <w:tcW w:w="868" w:type="dxa"/>
            <w:vAlign w:val="center"/>
          </w:tcPr>
          <w:p w14:paraId="72492DBB"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设区市、县级</w:t>
            </w:r>
          </w:p>
        </w:tc>
        <w:tc>
          <w:tcPr>
            <w:tcW w:w="4759" w:type="dxa"/>
            <w:vAlign w:val="center"/>
          </w:tcPr>
          <w:p w14:paraId="7C6C6248"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节约能源法》第七十一条：使用国家明令淘汰的用能设备或者生产工艺的，由管理节能工作的部门责令停止使用，没收国家明令淘汰的用能设备；情节严重的，可以由管理节能工作的部门提出意见，报请本级人民政府按照国务院规定的权限责令停业整顿或者关闭。</w:t>
            </w:r>
          </w:p>
          <w:p w14:paraId="65034E07"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【法律】《中华人民共和国循环经济促进法》第五十条：生产、销售列入淘汰名录的产品、设备的，依照《中华人民共和国产品质量法》的规定处罚。</w:t>
            </w:r>
          </w:p>
          <w:p w14:paraId="4AD555B5"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使用列入淘汰名录的技术、工艺、设备、材料的，由县级以上地方人民政府循环经济发展综合管理部门责令停止使用，没收违法使用的设备、材料，并处五万元以上二十万元以下的罚款；情节严重的，由县级以上人民政府循环经济发展综合管理部门提出意见，报请本级人民政府按照国务院规定的权限责令停业或者关闭。</w:t>
            </w:r>
          </w:p>
        </w:tc>
        <w:tc>
          <w:tcPr>
            <w:tcW w:w="3429" w:type="dxa"/>
            <w:vAlign w:val="center"/>
          </w:tcPr>
          <w:p w14:paraId="7545E18F"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立案阶段责任：受案部门在对报案、控告、举报、群众扭送或者违法嫌疑人投案，以及其他行政主管部门、司法机关移送的案件，应当及时受理。</w:t>
            </w:r>
          </w:p>
          <w:p w14:paraId="14EB1EDE"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调查阶段责任：受案部门对于立案的案件，指定专人负责调查，与当事人有直接利害关系的应当回避。调查时应出示执法证件，执法人员不得少于二人，执法人员应保守案件秘密。</w:t>
            </w:r>
          </w:p>
          <w:p w14:paraId="1B0BDE20"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案件审查阶段责任：受案部门应当对案件违法事实、证据、调查取证程序、法律适用、处罚种类和幅度、当事人陈述和申辩理由等内容进行审查，提出处理意见（主要证据不足的，及时调查补充）。</w:t>
            </w:r>
          </w:p>
          <w:p w14:paraId="3155434C"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告知阶段责任：受案部门在做出行政处罚前，应当告知当事人违法事实以及依法享有的陈述、申辩的权利，拟作出责令停产停业、吊销许可证或执照、较大数额罚款的，可以要求听证的权利。</w:t>
            </w:r>
          </w:p>
          <w:p w14:paraId="2F039400"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决定阶段责任：受案部门根据案件审查情况决定是否予以行政处罚。依法给予行政处罚的，应当制作行政处罚决定书，载明违法事实和依据、处罚依据和内容、申请行政复议或提起行政诉讼的途径和期限等内容。</w:t>
            </w:r>
          </w:p>
          <w:p w14:paraId="3751923A"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送达阶段责任：行政处罚决定书应依法按时送达当事人。</w:t>
            </w:r>
          </w:p>
          <w:p w14:paraId="4F6386D2"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执行阶段责任：监督当事人在决定期限内履行义务；书面催告当事人及时履行处罚决定；依法申请人民法院强制执行。</w:t>
            </w:r>
          </w:p>
          <w:p w14:paraId="383818A1"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8.</w:t>
            </w:r>
            <w:r>
              <w:rPr>
                <w:rFonts w:eastAsia="仿宋_GB2312" w:cs="仿宋_GB2312" w:hint="eastAsia"/>
                <w:snapToGrid w:val="0"/>
                <w:color w:val="000000"/>
                <w:sz w:val="20"/>
                <w:szCs w:val="20"/>
              </w:rPr>
              <w:t>法律法规规定的其他责任。</w:t>
            </w:r>
          </w:p>
        </w:tc>
        <w:tc>
          <w:tcPr>
            <w:tcW w:w="8973" w:type="dxa"/>
            <w:vAlign w:val="center"/>
          </w:tcPr>
          <w:p w14:paraId="5B15B95F"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p>
          <w:p w14:paraId="6B754607"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【法律】《中华人民共和国行政处罚法》第十五条：行政处罚由具有行政处罚权的行政机关在法定职权范围内实施。</w:t>
            </w:r>
          </w:p>
          <w:p w14:paraId="0D0C768D"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第二十条：行政处罚由违法行为发生地的县级以上地方人民政府具有行政处罚权的行政机关管辖。法律、行政法规另有规定的除外。</w:t>
            </w:r>
          </w:p>
          <w:p w14:paraId="322CCA60"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处理决定，在此期间，当事人或者有关人员不得销毁或者转移证据。执法人员与当事人有直接利害关系的，应当回避。</w:t>
            </w:r>
          </w:p>
          <w:p w14:paraId="7B5CA5D4"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【法律】《中华人民共和国行政处罚法》第三十六条：除本法第三十三条规定的可以当场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的行政处罚外，行政机关发现公民、法人或者其他组织有依法应当给予行政处罚的行为的，必须全面、客观、公正地调查，收集有关证据；必要时，依照法律、法规的规定，可以进行检查。</w:t>
            </w:r>
          </w:p>
          <w:p w14:paraId="2C52B7DE"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决定之前，应当由从事行政处罚决定审核的人员进行审核。行政机关中初次从事行政处罚决定审核的人员，应当通过国家统一法律职业资格考试取得法律职业资格。</w:t>
            </w:r>
          </w:p>
          <w:p w14:paraId="7C64913E"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【法律】《中华人民共和国行政处罚法》第三十一条：行政机关在</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行政处罚决定之前，应当告知当事人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行政处罚决定的事实、理由及依据，并告知当事人依法享有的权利。</w:t>
            </w:r>
          </w:p>
          <w:p w14:paraId="3924F04F"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第四十二条：行政机关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p>
          <w:p w14:paraId="5923D90B"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F4A6CBD"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753A5E28"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【法律】《中华人民共和国行政处罚法》第四十条：行政处罚决定书应当在宣告当场交付当事人；当事人不在场的，行政机关应当在七日内依照民事诉讼法的有关规定，将行政处罚决定书送达当事人。</w:t>
            </w:r>
          </w:p>
          <w:p w14:paraId="5B3B1A04"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【法律】《中华人民共和国行政处罚法》第四十四条：行政处罚决定依法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后，当事人应当在行政处罚决定的极限内予以履行。</w:t>
            </w:r>
          </w:p>
          <w:p w14:paraId="05620477"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第五十四条：行政机关应当建立健全对行政处罚的监督制度。县级以上人民政府应当加强对行政处罚的监督检查。公民、法人或者其他组织对行政机关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的行政处罚，有权申诉或者检举；行政机关应当认真审查，发现行政处罚有错误的，应当主动改正。</w:t>
            </w:r>
          </w:p>
          <w:p w14:paraId="1C520A1F"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p>
        </w:tc>
        <w:tc>
          <w:tcPr>
            <w:tcW w:w="487" w:type="dxa"/>
            <w:vAlign w:val="center"/>
          </w:tcPr>
          <w:p w14:paraId="125B0648"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r>
      <w:tr w:rsidR="007F47EF" w14:paraId="3C6F2E81" w14:textId="77777777" w:rsidTr="00892CAB">
        <w:trPr>
          <w:jc w:val="center"/>
        </w:trPr>
        <w:tc>
          <w:tcPr>
            <w:tcW w:w="336" w:type="dxa"/>
            <w:vAlign w:val="center"/>
          </w:tcPr>
          <w:p w14:paraId="04BFA76F"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lastRenderedPageBreak/>
              <w:t>11</w:t>
            </w:r>
          </w:p>
        </w:tc>
        <w:tc>
          <w:tcPr>
            <w:tcW w:w="504" w:type="dxa"/>
            <w:vAlign w:val="center"/>
          </w:tcPr>
          <w:p w14:paraId="47870884"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t>行政处罚</w:t>
            </w:r>
          </w:p>
        </w:tc>
        <w:tc>
          <w:tcPr>
            <w:tcW w:w="868" w:type="dxa"/>
            <w:vAlign w:val="center"/>
          </w:tcPr>
          <w:p w14:paraId="225E9CD3"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对生产单位超过单位产品能耗限额标准用能的处罚</w:t>
            </w:r>
          </w:p>
        </w:tc>
        <w:tc>
          <w:tcPr>
            <w:tcW w:w="868" w:type="dxa"/>
            <w:vAlign w:val="center"/>
          </w:tcPr>
          <w:p w14:paraId="22B32192"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c>
          <w:tcPr>
            <w:tcW w:w="868" w:type="dxa"/>
            <w:vAlign w:val="center"/>
          </w:tcPr>
          <w:p w14:paraId="4D1BAC7D"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设区市、县级</w:t>
            </w:r>
          </w:p>
        </w:tc>
        <w:tc>
          <w:tcPr>
            <w:tcW w:w="4759" w:type="dxa"/>
            <w:vAlign w:val="center"/>
          </w:tcPr>
          <w:p w14:paraId="39B51812"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【法律】《中华人民共和国节约能源法》第十二条：县级以上人民政府管理节能工作的部门和有关部门应当在各自的职责范围内，加强对节能法律、法规和节能标准执行情况的监督检查，依法查处违法用能行为。</w:t>
            </w:r>
          </w:p>
          <w:p w14:paraId="73692A26"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七十二条：生产单位超过单位产品能耗限额标准用能，情节严重，经限期治理逾期不治理或者没有达到治理要求的，可以由管理节能工作的部门提出意见，报请本级人民政府按照国务院规定的权限责令停业整顿或者关闭。</w:t>
            </w:r>
          </w:p>
        </w:tc>
        <w:tc>
          <w:tcPr>
            <w:tcW w:w="3429" w:type="dxa"/>
            <w:vAlign w:val="center"/>
          </w:tcPr>
          <w:p w14:paraId="2482FC2D"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立案阶段责任：受案部门在对报案、控告、举报、群众扭送或者违法嫌疑人投案，以及其他行政主管部门、司法机关移送的案件，应当及时受理。</w:t>
            </w:r>
          </w:p>
          <w:p w14:paraId="5011144D"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调查阶段责任：受案部门对于立案的案件，指定专人负责调查，与当事人有直接利害关系的应当回避。调查时应出示执法证件，执法人员不得少于二人，执法人员应保守案件秘密。</w:t>
            </w:r>
          </w:p>
          <w:p w14:paraId="3A44B287"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案件审查阶段责任：受案部门应当对案件违法事实、证据、调查取证程序、法律适用、处罚种类和幅度、当事人陈述和申辩理由等内容进行审查，提出处理意见（主要证据不足的，及时调查补充）。</w:t>
            </w:r>
          </w:p>
          <w:p w14:paraId="7881B5BD"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告知阶段责任：受案部门在做出行政处罚前，应当告知当事人违法事实以及依法享有的陈述、申辩的权利，拟作出责令停产停业、吊销许可证或执照、较大数额罚款的，可以要求听证的权利。</w:t>
            </w:r>
          </w:p>
          <w:p w14:paraId="2326058E"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决定阶段责任：受案部门根据案件审查情况决定是否予以行政处罚。依法给予行政处罚的，应当制作行政处罚决定书，载明违法事实和依据、处罚依据和内容、申请行政复议或提起行政诉讼的途径和期限等内容。</w:t>
            </w:r>
          </w:p>
          <w:p w14:paraId="04AFCFAA"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送达阶段责任：行政处罚决定书应依法按时送达当事人。</w:t>
            </w:r>
          </w:p>
          <w:p w14:paraId="67BE4D46"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执行阶段责任：监督当事人在决定期限内履行义务；书面催告当事人及时履行处罚决定；依法申请人民法院强制执行。</w:t>
            </w:r>
          </w:p>
          <w:p w14:paraId="0AA77031"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8.</w:t>
            </w:r>
            <w:r>
              <w:rPr>
                <w:rFonts w:eastAsia="仿宋_GB2312" w:cs="仿宋_GB2312" w:hint="eastAsia"/>
                <w:snapToGrid w:val="0"/>
                <w:color w:val="000000"/>
                <w:sz w:val="20"/>
                <w:szCs w:val="20"/>
              </w:rPr>
              <w:t>法律法规规定的其他责任。</w:t>
            </w:r>
          </w:p>
        </w:tc>
        <w:tc>
          <w:tcPr>
            <w:tcW w:w="8973" w:type="dxa"/>
            <w:vAlign w:val="center"/>
          </w:tcPr>
          <w:p w14:paraId="5487C1A5"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p>
          <w:p w14:paraId="771CB978"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【法律】《中华人民共和国行政处罚法》第十五条：行政处罚由具有行政处罚权的行政机关在法定职权范围内实施。</w:t>
            </w:r>
          </w:p>
          <w:p w14:paraId="24042B54"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第二十条：行政处罚由违法行为发生地的县级以上地方人民政府具有行政处罚权的行政机关管辖。法律、行政法规另有规定的除外。</w:t>
            </w:r>
          </w:p>
          <w:p w14:paraId="4EFEFD5F"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处理决定，在此期间，当事人或者有关人员不得销毁或者转移证据。执法人员与当事人有直接利害关系的，应当回避。</w:t>
            </w:r>
          </w:p>
          <w:p w14:paraId="274B06C5"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【法律】《中华人民共和国行政处罚法》第三十六条：除本法第三十三条规定的可以当场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的行政处罚外，行政机关发现公民、法人或者其他组织有依法应当给予行政处罚的行为的，必须全面、客观、公正地调查，收集有关证据；必要时，依照法律、法规的规定，可以进行检查。</w:t>
            </w:r>
          </w:p>
          <w:p w14:paraId="044F8491"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决定之前，应当由从事行政处罚决定审核的人员进行审核。行政机关中初次从事行政处罚决定审核的人员，应当通过国家统一法律职业资格考试取得法律职业资格。</w:t>
            </w:r>
          </w:p>
          <w:p w14:paraId="799D6FB6"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【法律】《中华人民共和国行政处罚法》第三十一条：行政机关在</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行政处罚决定之前，应当告知当事人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行政处罚决定的事实、理由及依据，并告知当事人依法享有的权利。</w:t>
            </w:r>
          </w:p>
          <w:p w14:paraId="27D38C6F"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第四十二条：行政机关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p>
          <w:p w14:paraId="79BF46C7"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A0B32EF"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5AADD15D"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【法律】《中华人民共和国行政处罚法》第四十条：行政处罚决定书应当在宣告当场交付当事人；当事人不在场的，行政机关应当在七日内依照民事诉讼法的有关规定，将行政处罚决定书送达当事人。</w:t>
            </w:r>
          </w:p>
          <w:p w14:paraId="5945D51E"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【法律】《中华人民共和国行政处罚法》第四十四条：行政处罚决定依法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后，当事人应当在行政处罚决定的极限内予以履行。</w:t>
            </w:r>
          </w:p>
          <w:p w14:paraId="670DD529"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第五十四条：行政机关应当建立健全对行政处罚的监督制度。县级以上人民政府应当加强对行政处罚的监督检查。公民、法人或者其他组织对行政机关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的行政处罚，有权申诉或者检举；行政机关应当认真审查，发现行政处罚有错误的，应当主动改正。</w:t>
            </w:r>
          </w:p>
          <w:p w14:paraId="18B76A00"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p>
        </w:tc>
        <w:tc>
          <w:tcPr>
            <w:tcW w:w="487" w:type="dxa"/>
            <w:vAlign w:val="center"/>
          </w:tcPr>
          <w:p w14:paraId="4F6A4F40"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r>
      <w:tr w:rsidR="007F47EF" w14:paraId="3770855B" w14:textId="77777777" w:rsidTr="00892CAB">
        <w:trPr>
          <w:jc w:val="center"/>
        </w:trPr>
        <w:tc>
          <w:tcPr>
            <w:tcW w:w="336" w:type="dxa"/>
            <w:vAlign w:val="center"/>
          </w:tcPr>
          <w:p w14:paraId="1057E60E"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lastRenderedPageBreak/>
              <w:t>12</w:t>
            </w:r>
          </w:p>
        </w:tc>
        <w:tc>
          <w:tcPr>
            <w:tcW w:w="504" w:type="dxa"/>
            <w:vAlign w:val="center"/>
          </w:tcPr>
          <w:p w14:paraId="17215CBD"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t>行政处罚</w:t>
            </w:r>
          </w:p>
        </w:tc>
        <w:tc>
          <w:tcPr>
            <w:tcW w:w="868" w:type="dxa"/>
            <w:vAlign w:val="center"/>
          </w:tcPr>
          <w:p w14:paraId="75EF743B"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对重点用能单位未按照规定设立能源管理岗位并</w:t>
            </w:r>
            <w:proofErr w:type="gramStart"/>
            <w:r>
              <w:rPr>
                <w:rFonts w:eastAsia="仿宋_GB2312" w:cs="仿宋_GB2312" w:hint="eastAsia"/>
                <w:snapToGrid w:val="0"/>
                <w:color w:val="000000"/>
                <w:sz w:val="20"/>
                <w:szCs w:val="20"/>
              </w:rPr>
              <w:t>报管理</w:t>
            </w:r>
            <w:proofErr w:type="gramEnd"/>
            <w:r>
              <w:rPr>
                <w:rFonts w:eastAsia="仿宋_GB2312" w:cs="仿宋_GB2312" w:hint="eastAsia"/>
                <w:snapToGrid w:val="0"/>
                <w:color w:val="000000"/>
                <w:sz w:val="20"/>
                <w:szCs w:val="20"/>
              </w:rPr>
              <w:t>节能工作的部门和有关部门备案的处罚</w:t>
            </w:r>
          </w:p>
        </w:tc>
        <w:tc>
          <w:tcPr>
            <w:tcW w:w="868" w:type="dxa"/>
            <w:vAlign w:val="center"/>
          </w:tcPr>
          <w:p w14:paraId="7E4AF6C3"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c>
          <w:tcPr>
            <w:tcW w:w="868" w:type="dxa"/>
            <w:vAlign w:val="center"/>
          </w:tcPr>
          <w:p w14:paraId="1CE99672"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设区市、县级</w:t>
            </w:r>
          </w:p>
        </w:tc>
        <w:tc>
          <w:tcPr>
            <w:tcW w:w="4759" w:type="dxa"/>
            <w:vAlign w:val="center"/>
          </w:tcPr>
          <w:p w14:paraId="483D53C7"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【法律】《中华人民共和国节约能源法》第十二条：县级以上人民政府管理节能工作的部门和有关部门应当在各自的职责范围内，加强对节能法律、法规和节能标准执行情况的监督检查，依法查处违法用能行为。</w:t>
            </w:r>
          </w:p>
          <w:p w14:paraId="73C3D441"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第八十四条：重点用能单位未按照本法规定设立能源管理岗位，聘任能源管理负责人，并</w:t>
            </w:r>
            <w:proofErr w:type="gramStart"/>
            <w:r>
              <w:rPr>
                <w:rFonts w:eastAsia="仿宋_GB2312" w:cs="仿宋_GB2312" w:hint="eastAsia"/>
                <w:snapToGrid w:val="0"/>
                <w:color w:val="000000"/>
                <w:sz w:val="20"/>
                <w:szCs w:val="20"/>
              </w:rPr>
              <w:t>报管理</w:t>
            </w:r>
            <w:proofErr w:type="gramEnd"/>
            <w:r>
              <w:rPr>
                <w:rFonts w:eastAsia="仿宋_GB2312" w:cs="仿宋_GB2312" w:hint="eastAsia"/>
                <w:snapToGrid w:val="0"/>
                <w:color w:val="000000"/>
                <w:sz w:val="20"/>
                <w:szCs w:val="20"/>
              </w:rPr>
              <w:t>节能工作的部门和有关部门备案的，由管理节能工作的部门责令改正；拒不改正的，处一万元以上三万元以下罚款。</w:t>
            </w:r>
          </w:p>
        </w:tc>
        <w:tc>
          <w:tcPr>
            <w:tcW w:w="3429" w:type="dxa"/>
            <w:vAlign w:val="center"/>
          </w:tcPr>
          <w:p w14:paraId="3AB2AF16"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立案阶段责任：受案部门在对报案、控告、举报、群众扭送或者违法嫌疑人投案，以及其他行政主管部门、司法机关移送的案件，应当及时受理。</w:t>
            </w:r>
          </w:p>
          <w:p w14:paraId="73F3A100"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调查阶段责任：受案部门对于立案的案件，指定专人负责调查，与当事人有直接利害关系的应当回避。调查时应出示执法证件，执法人员不得少于二人，执法人员应保守案件秘密。</w:t>
            </w:r>
          </w:p>
          <w:p w14:paraId="64747E2D"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案件审查阶段责任：受案部门应当对案件违法事实、证据、调查取证程序、法律适用、处罚种类和幅度、当事人陈述和申辩理由等内容进行审查，提出处理意见（主要证据不足的，及时调查补充）。</w:t>
            </w:r>
          </w:p>
          <w:p w14:paraId="641963E1"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告知阶段责任：受案部门在做出行政处罚前，应当告知当事人违法事实以及依法享有的陈述、申辩的权利，拟作出责令停产停业、吊销许可证或执照、较大数额罚款的，可以要求听证的权利。</w:t>
            </w:r>
          </w:p>
          <w:p w14:paraId="3D199F48"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决定阶段责任：受案部门根据案件审查情况决定是否予以行政处罚。依法给予行政处罚的，应当制作行政处罚决定书，载明违法事实和依据、处罚依据和内容、申请行政复议或提起行政诉讼的途径和期限等内容。</w:t>
            </w:r>
          </w:p>
          <w:p w14:paraId="1B006041"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送达阶段责任：行政处罚决定书应依法按时送达当事人。</w:t>
            </w:r>
          </w:p>
          <w:p w14:paraId="787961F2"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执行阶段责任：监督当事人在决定期限内履行义务；书面催告当事人及时履行处罚决定；依法申请人民法院强制执行。</w:t>
            </w:r>
          </w:p>
          <w:p w14:paraId="63AF73ED"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8.</w:t>
            </w:r>
            <w:r>
              <w:rPr>
                <w:rFonts w:eastAsia="仿宋_GB2312" w:cs="仿宋_GB2312" w:hint="eastAsia"/>
                <w:snapToGrid w:val="0"/>
                <w:color w:val="000000"/>
                <w:sz w:val="20"/>
                <w:szCs w:val="20"/>
              </w:rPr>
              <w:t>法律法规规定的其他责任。</w:t>
            </w:r>
          </w:p>
        </w:tc>
        <w:tc>
          <w:tcPr>
            <w:tcW w:w="8973" w:type="dxa"/>
            <w:vAlign w:val="center"/>
          </w:tcPr>
          <w:p w14:paraId="5CFF4468"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p>
          <w:p w14:paraId="47F0268B"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【法律】《中华人民共和国行政处罚法》第十五条：行政处罚由具有行政处罚权的行政机关在法定职权范围内实施。</w:t>
            </w:r>
          </w:p>
          <w:p w14:paraId="63037763"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第二十条：行政处罚由违法行为发生地的县级以上地方人民政府具有行政处罚权的行政机关管辖。法律、行政法规另有规定的除外。</w:t>
            </w:r>
          </w:p>
          <w:p w14:paraId="17080974"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处理决定，在此期间，当事人或者有关人员不得销毁或者转移证据。执法人员与当事人有直接利害关系的，应当回避。</w:t>
            </w:r>
          </w:p>
          <w:p w14:paraId="2A5F5D9D"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【法律】《中华人民共和国行政处罚法》第三十六条：除本法第三十三条规定的可以当场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的行政处罚外，行政机关发现公民、法人或者其他组织有依法应当给予行政处罚的行为的，必须全面、客观、公正地调查，收集有关证据；必要时，依照法律、法规的规定，可以进行检查。</w:t>
            </w:r>
          </w:p>
          <w:p w14:paraId="27972BE6"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决定之前，应当由从事行政处罚决定审核的人员进行审核。行政机关中初次从事行政处罚决定审核的人员，应当通过国家统一法律职业资格考试取得法律职业资格。</w:t>
            </w:r>
          </w:p>
          <w:p w14:paraId="6D7BE48D"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【法律】《中华人民共和国行政处罚法》第三十一条：行政机关在</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行政处罚决定之前，应当告知当事人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行政处罚决定的事实、理由及依据，并告知当事人依法享有的权利。</w:t>
            </w:r>
          </w:p>
          <w:p w14:paraId="44FBF8CC"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第四十二条：行政机关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p>
          <w:p w14:paraId="11848274"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38D558A"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001747DC"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【法律】《中华人民共和国行政处罚法》第四十条：行政处罚决定书应当在宣告当场交付当事人；当事人不在场的，行政机关应当在七日内依照民事诉讼法的有关规定，将行政处罚决定书送达当事人。</w:t>
            </w:r>
          </w:p>
          <w:p w14:paraId="182C634B"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【法律】《中华人民共和国行政处罚法》第四十四条：行政处罚决定依法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后，当事人应当在行政处罚决定的极限内予以履行。</w:t>
            </w:r>
          </w:p>
          <w:p w14:paraId="79E9F9B4"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第五十四条：行政机关应当建立健全对行政处罚的监督制度。县级以上人民政府应当加强对行政处罚的监督检查。公民、法人或者其他组织对行政机关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的行政处罚，有权申诉或者检举；行政机关应当认真审查，发现行政处罚有错误的，应当主动改正。</w:t>
            </w:r>
          </w:p>
          <w:p w14:paraId="201D6480"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p>
        </w:tc>
        <w:tc>
          <w:tcPr>
            <w:tcW w:w="487" w:type="dxa"/>
            <w:vAlign w:val="center"/>
          </w:tcPr>
          <w:p w14:paraId="22A53860"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r>
      <w:tr w:rsidR="007F47EF" w14:paraId="26D0BC97" w14:textId="77777777" w:rsidTr="00892CAB">
        <w:trPr>
          <w:jc w:val="center"/>
        </w:trPr>
        <w:tc>
          <w:tcPr>
            <w:tcW w:w="336" w:type="dxa"/>
            <w:vAlign w:val="center"/>
          </w:tcPr>
          <w:p w14:paraId="72B8BCA9"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lastRenderedPageBreak/>
              <w:t>13</w:t>
            </w:r>
          </w:p>
        </w:tc>
        <w:tc>
          <w:tcPr>
            <w:tcW w:w="504" w:type="dxa"/>
            <w:vAlign w:val="center"/>
          </w:tcPr>
          <w:p w14:paraId="342A9FF9"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t>行政处罚</w:t>
            </w:r>
          </w:p>
        </w:tc>
        <w:tc>
          <w:tcPr>
            <w:tcW w:w="868" w:type="dxa"/>
            <w:vAlign w:val="center"/>
          </w:tcPr>
          <w:p w14:paraId="6247E19B"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对无偿向本单位职工提供能源或者能源消费实行包费制的处罚</w:t>
            </w:r>
          </w:p>
        </w:tc>
        <w:tc>
          <w:tcPr>
            <w:tcW w:w="868" w:type="dxa"/>
            <w:vAlign w:val="center"/>
          </w:tcPr>
          <w:p w14:paraId="7AA6E274"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c>
          <w:tcPr>
            <w:tcW w:w="868" w:type="dxa"/>
            <w:vAlign w:val="center"/>
          </w:tcPr>
          <w:p w14:paraId="6F4A729A"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设区市、县级</w:t>
            </w:r>
          </w:p>
        </w:tc>
        <w:tc>
          <w:tcPr>
            <w:tcW w:w="4759" w:type="dxa"/>
            <w:vAlign w:val="center"/>
          </w:tcPr>
          <w:p w14:paraId="161B5E88"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【法律】《中华人民共和国节约能源法》第十二条：县级以上人民政府管理节能工作的部门和有关部门应当在各自的职责范围内，加强对节能法律、法规和节能标准执行情况的监督检查，依法查处违法用能行为。</w:t>
            </w:r>
          </w:p>
          <w:p w14:paraId="33064021"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第七十七条：违反本法规定，无偿向本单位职工提供能源或者对能源消费实行包费制的，由管理节能工作的部门责令限期改正；逾期不改正的，处五万元以上二十万元以下罚款。</w:t>
            </w:r>
          </w:p>
        </w:tc>
        <w:tc>
          <w:tcPr>
            <w:tcW w:w="3429" w:type="dxa"/>
            <w:vAlign w:val="center"/>
          </w:tcPr>
          <w:p w14:paraId="11D6F8B9"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立案阶段责任：受案部门在对报案、控告、举报、群众扭送或者违法嫌疑人投案，以及其他行政主管部门、司法机关移送的案件，应当及时受理。</w:t>
            </w:r>
          </w:p>
          <w:p w14:paraId="7F1096A9"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调查阶段责任：受案部门对于立案的案件，指定专人负责调查，与当事人有直接利害关系的应当回避。调查时应出示执法证件，执法人员不得少于二人，执法人员应保守案件秘密。</w:t>
            </w:r>
          </w:p>
          <w:p w14:paraId="3A70E035"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案件审查阶段责任：受案部门应当对案件违法事实、证据、调查取证程序、法律适用、处罚种类和幅度、当事人陈述和申辩理由等内容进行审查，提出处理意见（主要证据不足的，及时调查补充）。</w:t>
            </w:r>
          </w:p>
          <w:p w14:paraId="17563330"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告知阶段责任：受案部门在做出行政处罚前，应当告知当事人违法事实以及依法享有的陈述、申辩的权利，拟作出责令停产停业、吊销许可证或执照、较大数额罚款的，可以要求听证的权利。</w:t>
            </w:r>
          </w:p>
          <w:p w14:paraId="60F67B6C"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决定阶段责任：受案部门根据案件审查情况决定是否予以行政处罚。依法给予行政处罚的，应当制作行政处罚决定书，载明违法事实和依据、处罚依据和内容、申请行政复议或提起行政诉讼的途径和期限等内容。</w:t>
            </w:r>
          </w:p>
          <w:p w14:paraId="6AE9C6E8"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送达阶段责任：行政处罚决定书应依法按时送达当事人。</w:t>
            </w:r>
          </w:p>
          <w:p w14:paraId="2580A8F8"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执行阶段责任：监督当事人在决定期限内履行义务；书面催告当事人及时履行处罚决定；依法申请人民法院强制执行。</w:t>
            </w:r>
          </w:p>
          <w:p w14:paraId="53DF0124"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8.</w:t>
            </w:r>
            <w:r>
              <w:rPr>
                <w:rFonts w:eastAsia="仿宋_GB2312" w:cs="仿宋_GB2312" w:hint="eastAsia"/>
                <w:snapToGrid w:val="0"/>
                <w:color w:val="000000"/>
                <w:sz w:val="20"/>
                <w:szCs w:val="20"/>
              </w:rPr>
              <w:t>法律法规规定的其他责任。</w:t>
            </w:r>
          </w:p>
        </w:tc>
        <w:tc>
          <w:tcPr>
            <w:tcW w:w="8973" w:type="dxa"/>
            <w:vAlign w:val="center"/>
          </w:tcPr>
          <w:p w14:paraId="2D3BB41F"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p>
          <w:p w14:paraId="6679CE45"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【法律】《中华人民共和国行政处罚法》第十五条：行政处罚由具有行政处罚权的行政机关在法定职权范围内实施。</w:t>
            </w:r>
          </w:p>
          <w:p w14:paraId="69EB1211"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第二十条：行政处罚由违法行为发生地的县级以上地方人民政府具有行政处罚权的行政机关管辖。法律、行政法规另有规定的除外。</w:t>
            </w:r>
          </w:p>
          <w:p w14:paraId="7A2110AE"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处理决定，在此期间，当事人或者有关人员不得销毁或者转移证据。执法人员与当事人有直接利害关系的，应当回避。</w:t>
            </w:r>
          </w:p>
          <w:p w14:paraId="6189E2BD"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【法律】《中华人民共和国行政处罚法》第三十六条：除本法第三十三条规定的可以当场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的行政处罚外，行政机关发现公民、法人或者其他组织有依法应当给予行政处罚的行为的，必须全面、客观、公正地调查，收集有关证据；必要时，依照法律、法规的规定，可以进行检查。</w:t>
            </w:r>
          </w:p>
          <w:p w14:paraId="01CC4C7F"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决定之前，应当由从事行政处罚决定审核的人员进行审核。行政机关中初次从事行政处罚决定审核的人员，应当通过国家统一法律职业资格考试取得法律职业资格。</w:t>
            </w:r>
          </w:p>
          <w:p w14:paraId="159F63D4"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【法律】《中华人民共和国行政处罚法》第三十一条：行政机关在</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行政处罚决定之前，应当告知当事人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行政处罚决定的事实、理由及依据，并告知当事人依法享有的权利。</w:t>
            </w:r>
          </w:p>
          <w:p w14:paraId="1EC57EA2"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第四十二条：行政机关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p>
          <w:p w14:paraId="1997C354"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E2D2303"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54A51E74"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【法律】《中华人民共和国行政处罚法》第四十条：行政处罚决定书应当在宣告当场交付当事人；当事人不在场的，行政机关应当在七日内依照民事诉讼法的有关规定，将行政处罚决定书送达当事人。</w:t>
            </w:r>
          </w:p>
          <w:p w14:paraId="5D8E256D"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【法律】《中华人民共和国行政处罚法》第四十四条：行政处罚决定依法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后，当事人应当在行政处罚决定的极限内予以履行。</w:t>
            </w:r>
          </w:p>
          <w:p w14:paraId="313EA5E8"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第五十四条：行政机关应当建立健全对行政处罚的监督制度。县级以上人民政府应当加强对行政处罚的监督检查。公民、法人或者其他组织对行政机关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的行政处罚，有权申诉或者检举；行政机关应当认真审查，发现行政处罚有错误的，应当主动改正。</w:t>
            </w:r>
          </w:p>
          <w:p w14:paraId="4B6F90EB"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p>
        </w:tc>
        <w:tc>
          <w:tcPr>
            <w:tcW w:w="487" w:type="dxa"/>
            <w:vAlign w:val="center"/>
          </w:tcPr>
          <w:p w14:paraId="121766D5"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r>
      <w:tr w:rsidR="007F47EF" w14:paraId="10C35775" w14:textId="77777777" w:rsidTr="00892CAB">
        <w:trPr>
          <w:jc w:val="center"/>
        </w:trPr>
        <w:tc>
          <w:tcPr>
            <w:tcW w:w="336" w:type="dxa"/>
            <w:vAlign w:val="center"/>
          </w:tcPr>
          <w:p w14:paraId="30DFC413"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lastRenderedPageBreak/>
              <w:t>14</w:t>
            </w:r>
          </w:p>
        </w:tc>
        <w:tc>
          <w:tcPr>
            <w:tcW w:w="504" w:type="dxa"/>
            <w:vAlign w:val="center"/>
          </w:tcPr>
          <w:p w14:paraId="1371D0DE"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t>行政处罚</w:t>
            </w:r>
          </w:p>
        </w:tc>
        <w:tc>
          <w:tcPr>
            <w:tcW w:w="868" w:type="dxa"/>
            <w:vAlign w:val="center"/>
          </w:tcPr>
          <w:p w14:paraId="10667E76"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对未按照规定报送能源利用状况报告或者报告内容不实的处罚</w:t>
            </w:r>
          </w:p>
        </w:tc>
        <w:tc>
          <w:tcPr>
            <w:tcW w:w="868" w:type="dxa"/>
            <w:vAlign w:val="center"/>
          </w:tcPr>
          <w:p w14:paraId="470E35FB"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c>
          <w:tcPr>
            <w:tcW w:w="868" w:type="dxa"/>
            <w:vAlign w:val="center"/>
          </w:tcPr>
          <w:p w14:paraId="0739B21B"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设区市、县级</w:t>
            </w:r>
          </w:p>
        </w:tc>
        <w:tc>
          <w:tcPr>
            <w:tcW w:w="4759" w:type="dxa"/>
            <w:vAlign w:val="center"/>
          </w:tcPr>
          <w:p w14:paraId="4B727A11"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【法律】《中华人民共和国节约能源法》第十二条：县级以上人民政府管理节能工作的部门和有关部门应当在各自的职责范围内，加强对节能法律、法规和节能标准执行情况的监督检查，依法查处违法用能行为。</w:t>
            </w:r>
          </w:p>
          <w:p w14:paraId="01C1CA3A"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第八十二条：重点用能单位未按照本法规定报送能源利用状况报告或者报告内容不实的，由管理节能工作的部门责令限期改正；逾期不改正的，处一万元以上五万元以下罚款。</w:t>
            </w:r>
          </w:p>
        </w:tc>
        <w:tc>
          <w:tcPr>
            <w:tcW w:w="3429" w:type="dxa"/>
            <w:vAlign w:val="center"/>
          </w:tcPr>
          <w:p w14:paraId="0277C3B4"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立案阶段责任：发现根据举报控告的违法行为或者上报移送的违法案件以及涉嫌违反《中华人民共和国节约能源法》等相关规定的违法行为，及时制止并予以审查，决定是否立案。</w:t>
            </w:r>
          </w:p>
          <w:p w14:paraId="479B7F73"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调查阶段责任：指定专人负责；依法回避；两人以上出示执法证件；制作笔录、收集证据；允许辩解陈述；保守有关秘密。</w:t>
            </w:r>
          </w:p>
          <w:p w14:paraId="33752BF3"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审查阶段责任：审理案件调查报告，对案件违法事实、证据、调查取证程序、法律适用、处罚种类和幅度、当事人陈述和申辩理由等方面进行审查，提出处理意见（主要证据不足时，以适当的方式补充调查）。</w:t>
            </w:r>
          </w:p>
          <w:p w14:paraId="3123DEEC"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告知阶段责任：做出行政处罚决定前，应制作《行政处罚告知书》，送达当事人，告知违法事实及其享有的陈述、申辩等权利。拟作出较大数额罚款的，当事人要求听证的，应当组织听证。</w:t>
            </w:r>
          </w:p>
          <w:p w14:paraId="482BCED0"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决定阶段责任：根据审查情况决定是否予以行政处罚；依法需要给予行政处罚的，应制作行政处罚决定书，载明违法事实和证据、处罚依据和内容、申请行政复议或提起行政诉讼的途径和期限等内容（逾期不履行处罚决定的后果）；符合集体研究的，由集体讨论决定，并按时办结。</w:t>
            </w:r>
          </w:p>
          <w:p w14:paraId="53A9DB8D"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送达阶段责任：行政处罚决定书按法律规定的方式送达当事人。</w:t>
            </w:r>
          </w:p>
          <w:p w14:paraId="36588FD5"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执行阶段责任：监督当事人在决定期限内履行义务；书面催告当事人及时履行处罚决定；依法申请人民法院强制执行。</w:t>
            </w:r>
          </w:p>
          <w:p w14:paraId="7E92AF86"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8.</w:t>
            </w:r>
            <w:r>
              <w:rPr>
                <w:rFonts w:eastAsia="仿宋_GB2312" w:cs="仿宋_GB2312" w:hint="eastAsia"/>
                <w:snapToGrid w:val="0"/>
                <w:color w:val="000000"/>
                <w:sz w:val="20"/>
                <w:szCs w:val="20"/>
              </w:rPr>
              <w:t>其他法律法规规章文件规定应履行的责任。</w:t>
            </w:r>
          </w:p>
        </w:tc>
        <w:tc>
          <w:tcPr>
            <w:tcW w:w="8973" w:type="dxa"/>
            <w:vAlign w:val="center"/>
          </w:tcPr>
          <w:p w14:paraId="5C649D04"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p>
          <w:p w14:paraId="1AE88DAE"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【法律】《中华人民共和国行政处罚法》第十五条：行政处罚由具有行政处罚权的行政机关在法定职权范围内实施。</w:t>
            </w:r>
          </w:p>
          <w:p w14:paraId="668FFCEA"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第二十条：行政处罚由违法行为发生地的县级以上地方人民政府具有行政处罚权的行政机关管辖。法律、行政法规另有规定的除外。</w:t>
            </w:r>
          </w:p>
          <w:p w14:paraId="3CE67965"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处理决定，在此期间，当事人或者有关人员不得销毁或者转移证据。执法人员与当事人有直接利害关系的，应当回避。</w:t>
            </w:r>
          </w:p>
          <w:p w14:paraId="70CBF01B"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【法律】《中华人民共和国行政处罚法》第三十六条：除本法第三十三条规定的可以当场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的行政处罚外，行政机关发现公民、法人或者其他组织有依法应当给予行政处罚的行为的，必须全面、客观、公正地调查，收集有关证据；必要时，依照法律、法规的规定，可以进行检查。</w:t>
            </w:r>
          </w:p>
          <w:p w14:paraId="5AC72289"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决定之前，应当由从事行政处罚决定审核的人员进行审核。行政机关中初次从事行政处罚决定审核的人员，应当通过国家统一法律职业资格考试取得法律职业资格。</w:t>
            </w:r>
          </w:p>
          <w:p w14:paraId="2484BCCF"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【法律】《中华人民共和国行政处罚法》第三十一条：行政机关在</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行政处罚决定之前，应当告知当事人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行政处罚决定的事实、理由及依据，并告知当事人依法享有的权利。</w:t>
            </w:r>
          </w:p>
          <w:p w14:paraId="134C1F47"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第四十二条：行政机关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p>
          <w:p w14:paraId="6A58A49B"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5AFC8E4"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23BAB2F7"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【法律】《中华人民共和国行政处罚法》第四十条：行政处罚决定书应当在宣告当场交付当事人；当事人不在场的，行政机关应当在七日内依照民事诉讼法的有关规定，将行政处罚决定书送达当事人。</w:t>
            </w:r>
          </w:p>
          <w:p w14:paraId="4C7062EE"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【法律】《中华人民共和国行政处罚法》第四十四条：行政处罚决定依法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后，当事人应当在行政处罚决定的极限内予以履行。</w:t>
            </w:r>
          </w:p>
          <w:p w14:paraId="0E901CF4"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第五十四条：行政机关应当建立健全对行政处罚的监督制度。县级以上人民政府应当加强对行政处罚的监督检查。公民、法人或者其他组织对行政机关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的行政处罚，有权申诉或者检举；行政机关应当认真审查，发现行政处罚有错误的，应当主动改正。</w:t>
            </w:r>
          </w:p>
          <w:p w14:paraId="49B383F9"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p>
        </w:tc>
        <w:tc>
          <w:tcPr>
            <w:tcW w:w="487" w:type="dxa"/>
            <w:vAlign w:val="center"/>
          </w:tcPr>
          <w:p w14:paraId="06DABE4E"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r>
      <w:tr w:rsidR="007F47EF" w14:paraId="6077BF48" w14:textId="77777777" w:rsidTr="00892CAB">
        <w:trPr>
          <w:jc w:val="center"/>
        </w:trPr>
        <w:tc>
          <w:tcPr>
            <w:tcW w:w="336" w:type="dxa"/>
            <w:vAlign w:val="center"/>
          </w:tcPr>
          <w:p w14:paraId="30FEE1EC"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lastRenderedPageBreak/>
              <w:t>15</w:t>
            </w:r>
          </w:p>
        </w:tc>
        <w:tc>
          <w:tcPr>
            <w:tcW w:w="504" w:type="dxa"/>
            <w:vAlign w:val="center"/>
          </w:tcPr>
          <w:p w14:paraId="3D2DD9F9"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t>行政处罚</w:t>
            </w:r>
          </w:p>
        </w:tc>
        <w:tc>
          <w:tcPr>
            <w:tcW w:w="868" w:type="dxa"/>
            <w:vAlign w:val="center"/>
          </w:tcPr>
          <w:p w14:paraId="23100AFD"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对固定资产投资项目建设单位开工建设不符合强制性节能标准的项目或者将该项目投入生产、使用的处罚</w:t>
            </w:r>
          </w:p>
        </w:tc>
        <w:tc>
          <w:tcPr>
            <w:tcW w:w="868" w:type="dxa"/>
            <w:vAlign w:val="center"/>
          </w:tcPr>
          <w:p w14:paraId="3982441B"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c>
          <w:tcPr>
            <w:tcW w:w="868" w:type="dxa"/>
            <w:vAlign w:val="center"/>
          </w:tcPr>
          <w:p w14:paraId="557BA27D"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设区市、县级</w:t>
            </w:r>
          </w:p>
        </w:tc>
        <w:tc>
          <w:tcPr>
            <w:tcW w:w="4759" w:type="dxa"/>
            <w:vAlign w:val="center"/>
          </w:tcPr>
          <w:p w14:paraId="031577B8"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【法律】《中华人民共和国节约能源法》第十二条：县级以上人民政府管理节能工作的部门和有关部门应当在各自的职责范围内，加强对节能法律、法规和节能标准执行情况的监督检查，依法查处违法用能行为。</w:t>
            </w:r>
          </w:p>
          <w:p w14:paraId="699E8D4E"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十五条：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w:t>
            </w:r>
          </w:p>
          <w:p w14:paraId="029FE3C6"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六十八条第二款：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w:t>
            </w:r>
          </w:p>
        </w:tc>
        <w:tc>
          <w:tcPr>
            <w:tcW w:w="3429" w:type="dxa"/>
            <w:vAlign w:val="center"/>
          </w:tcPr>
          <w:p w14:paraId="4AF1E5C4"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立案阶段责任：发现根据举报控告的违法行为或者上报移送的违法案件以及涉嫌违反《中华人民共和国节约能源法》等相关规定的违法行为，及时制止并予以审查，决定是否立案。</w:t>
            </w:r>
          </w:p>
          <w:p w14:paraId="3D086AF2"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调查阶段责任：指定专人负责；依法回避；两人以上出示执法证件；制作笔录、收集证据；允许辩解陈述；保守有关秘密。</w:t>
            </w:r>
          </w:p>
          <w:p w14:paraId="06FB8F1F"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审查阶段责任：审理案件调查报告，对案件违法事实、证据、调查取证程序、法律适用、处罚种类和幅度、当事人陈述和申辩理由等方面进行审查，提出处理意见（主要证据不足时，以适当的方式补充调查）。</w:t>
            </w:r>
          </w:p>
          <w:p w14:paraId="7BAE5D7E"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告知阶段责任：做出行政处罚决定前，应制作《行政处罚告知书》，送达当事人，告知违法事实及其享有的陈述、申辩等权利。拟作出责令停产停业、吊销许可证或执照，当事人要求听证的，应当组织听证。</w:t>
            </w:r>
          </w:p>
          <w:p w14:paraId="6B45A4AE"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决定阶段责任：根据审查情况决定是否予以行政处罚；依法需要给予行政处罚的，应制作行政处罚决定书，载明违法事实和证据、处罚依据和内容、申请行政复议或提起行政诉讼的途径和期限等内容（逾期不履行处罚决定的后果）；符合集体研究的，由集体讨论决定，并按时办结。</w:t>
            </w:r>
          </w:p>
          <w:p w14:paraId="69CB956E"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送达阶段责任：行政处罚决定书按法律规定的方式送达当事人。</w:t>
            </w:r>
          </w:p>
          <w:p w14:paraId="42307E4B"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执行阶段责任：监督当事人在决定期限内履行义务；书面催告当事人及时履行处罚决定；依法申请人民法院强制执行。</w:t>
            </w:r>
          </w:p>
          <w:p w14:paraId="5969DB36"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8.</w:t>
            </w:r>
            <w:r>
              <w:rPr>
                <w:rFonts w:eastAsia="仿宋_GB2312" w:cs="仿宋_GB2312" w:hint="eastAsia"/>
                <w:snapToGrid w:val="0"/>
                <w:color w:val="000000"/>
                <w:sz w:val="20"/>
                <w:szCs w:val="20"/>
              </w:rPr>
              <w:t>其他法律法规规章文件规定应履行的责任。</w:t>
            </w:r>
          </w:p>
        </w:tc>
        <w:tc>
          <w:tcPr>
            <w:tcW w:w="8973" w:type="dxa"/>
            <w:vAlign w:val="center"/>
          </w:tcPr>
          <w:p w14:paraId="4D0B89E6"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p>
          <w:p w14:paraId="4EB609E1"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【法律】《中华人民共和国行政处罚法》第十五条：行政处罚由具有行政处罚权的行政机关在法定职权范围内实施。</w:t>
            </w:r>
          </w:p>
          <w:p w14:paraId="38A5E7F6"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第二十条：行政处罚由违法行为发生地的县级以上地方人民政府具有行政处罚权的行政机关管辖。法律、行政法规另有规定的除外。</w:t>
            </w:r>
          </w:p>
          <w:p w14:paraId="4FC09F6F"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处理决定，在此期间，当事人或者有关人员不得销毁或者转移证据。执法人员与当事人有直接利害关系的，应当回避。</w:t>
            </w:r>
          </w:p>
          <w:p w14:paraId="2BB141B6"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【法律】《中华人民共和国行政处罚法》第三十六条：除本法第三十三条规定的可以当场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的行政处罚外，行政机关发现公民、法人或者其他组织有依法应当给予行政处罚的行为的，必须全面、客观、公正地调查，收集有关证据；必要时，依照法律、法规的规定，可以进行检查。</w:t>
            </w:r>
          </w:p>
          <w:p w14:paraId="4A32BB88"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决定之前，应当由从事行政处罚决定审核的人员进行审核。行政机关中初次从事行政处罚决定审核的人员，应当通过国家统一法律职业资格考试取得法律职业资格。</w:t>
            </w:r>
          </w:p>
          <w:p w14:paraId="17513723"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【法律】《中华人民共和国行政处罚法》第三十一条：行政机关在</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行政处罚决定之前，应当告知当事人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行政处罚决定的事实、理由及依据，并告知当事人依法享有的权利。</w:t>
            </w:r>
          </w:p>
          <w:p w14:paraId="21BCEE51"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第四十二条：行政机关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p>
          <w:p w14:paraId="680F6088"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0F729B5"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1507D89A"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【法律】《中华人民共和国行政处罚法》第四十条：行政处罚决定书应当在宣告当场交付当事人；当事人不在场的，行政机关应当在七日内依照民事诉讼法的有关规定，将行政处罚决定书送达当事人。</w:t>
            </w:r>
          </w:p>
          <w:p w14:paraId="690D493C"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【法律】《中华人民共和国行政处罚法》第四十四条：行政处罚决定依法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后，当事人应当在行政处罚决定的极限内予以履行。</w:t>
            </w:r>
          </w:p>
          <w:p w14:paraId="3DBF72F7"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第五十四条：行政机关应当建立健全对行政处罚的监督制度。县级以上人民政府应当加强对行政处罚的监督检查。公民、法人或者其他组织对行政机关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的行政处罚，有权申诉或者检举；行政机关应当认真审查，发现行政处罚有错误的，应当主动改正。</w:t>
            </w:r>
          </w:p>
          <w:p w14:paraId="74AA4458"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p>
        </w:tc>
        <w:tc>
          <w:tcPr>
            <w:tcW w:w="487" w:type="dxa"/>
            <w:vAlign w:val="center"/>
          </w:tcPr>
          <w:p w14:paraId="430CE346"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r>
      <w:tr w:rsidR="007F47EF" w14:paraId="60FECCED" w14:textId="77777777" w:rsidTr="00892CAB">
        <w:trPr>
          <w:jc w:val="center"/>
        </w:trPr>
        <w:tc>
          <w:tcPr>
            <w:tcW w:w="336" w:type="dxa"/>
            <w:vAlign w:val="center"/>
          </w:tcPr>
          <w:p w14:paraId="6CF2189A"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lastRenderedPageBreak/>
              <w:t>16</w:t>
            </w:r>
          </w:p>
        </w:tc>
        <w:tc>
          <w:tcPr>
            <w:tcW w:w="504" w:type="dxa"/>
            <w:vAlign w:val="center"/>
          </w:tcPr>
          <w:p w14:paraId="1EA6B7EB"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t>行政处罚</w:t>
            </w:r>
          </w:p>
        </w:tc>
        <w:tc>
          <w:tcPr>
            <w:tcW w:w="868" w:type="dxa"/>
            <w:vAlign w:val="center"/>
          </w:tcPr>
          <w:p w14:paraId="7CEA8277"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对节能服务机构提供虚假信息的处罚</w:t>
            </w:r>
          </w:p>
        </w:tc>
        <w:tc>
          <w:tcPr>
            <w:tcW w:w="868" w:type="dxa"/>
            <w:vAlign w:val="center"/>
          </w:tcPr>
          <w:p w14:paraId="4B9C161A"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c>
          <w:tcPr>
            <w:tcW w:w="868" w:type="dxa"/>
            <w:vAlign w:val="center"/>
          </w:tcPr>
          <w:p w14:paraId="3E08BB7D"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设区市、县级</w:t>
            </w:r>
          </w:p>
        </w:tc>
        <w:tc>
          <w:tcPr>
            <w:tcW w:w="4759" w:type="dxa"/>
            <w:vAlign w:val="center"/>
          </w:tcPr>
          <w:p w14:paraId="700D6E4B"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【法律】《中华人民共和国节约能源法》第十二条：县级以上人民政府管理节能工作的部门和有关部门应当在各自的职责范围内，加强对节能法律、法规和节能标准执行情况的监督检查，依法查处违法用能行为。</w:t>
            </w:r>
          </w:p>
          <w:p w14:paraId="4E4D22D0"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第七十六条：从事节能咨询、设计、评估、检测、审计、认证等服务的机构提供虚假信息的，由管理节能工作的部门责令改正，没收违法所得，并处五万元以上十万元以下罚款。</w:t>
            </w:r>
          </w:p>
        </w:tc>
        <w:tc>
          <w:tcPr>
            <w:tcW w:w="3429" w:type="dxa"/>
            <w:vAlign w:val="center"/>
          </w:tcPr>
          <w:p w14:paraId="003D713D"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立案阶段责任：发现根据举报控告的违法行为或者上报移送的违法案件以及涉嫌违反《中华人民共和国节约能源法》等相关规定的违法行为，及时制止并予以审查，决定是否立案。</w:t>
            </w:r>
          </w:p>
          <w:p w14:paraId="502DE54F"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调查阶段责任：指定专人负责；依法回避；两人以上出示执法证件；制作笔录、收集证据；允许辩解陈述；保守有关秘密。</w:t>
            </w:r>
          </w:p>
          <w:p w14:paraId="0BC2F1BA"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审查阶段责任：审理案件调查报告，对案件违法事实、证据、调查取证程序、法律适用、处罚种类和幅度、当事人陈述和申辩理由等方面进行审查，提出处理意见（主要证据不足时，以适当的方式补充调查）。</w:t>
            </w:r>
          </w:p>
          <w:p w14:paraId="50C02F41"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告知阶段责任：做出行政处罚决定前，应制作《行政处罚告知书》，送达当事人，告知违法事实及其享有的陈述、申辩等权利。拟作出责令停产停业、吊销许可证或执照、较大数额罚款的，当事人要求听证的，应当组织听证。</w:t>
            </w:r>
          </w:p>
          <w:p w14:paraId="77E1C3C6"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决定阶段责任：根据审查情况决定是否予以行政处罚；依法需要给予行政处罚的，应制作行政处罚决定书，载明违法事实和证据、处罚依据和内容、申请行政复议或提起行政诉讼的途径和期限等内容（逾期不履行处罚决定的后果）；符合集体研究的，由集体讨论决定，并按时办结。</w:t>
            </w:r>
          </w:p>
          <w:p w14:paraId="2B208A1A"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送达阶段责任：行政处罚决定书按法律规定的方式送达当事人。</w:t>
            </w:r>
          </w:p>
          <w:p w14:paraId="1A5ED500"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执行阶段责任：监督当事人在决定期限内履行义务；书面催告当事人及时履行处罚决定；依法申请人民法院强制执行。</w:t>
            </w:r>
          </w:p>
          <w:p w14:paraId="431E1467"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8.</w:t>
            </w:r>
            <w:r>
              <w:rPr>
                <w:rFonts w:eastAsia="仿宋_GB2312" w:cs="仿宋_GB2312" w:hint="eastAsia"/>
                <w:snapToGrid w:val="0"/>
                <w:color w:val="000000"/>
                <w:sz w:val="20"/>
                <w:szCs w:val="20"/>
              </w:rPr>
              <w:t>其他法律法规规章文件规定应履行的责任。</w:t>
            </w:r>
          </w:p>
        </w:tc>
        <w:tc>
          <w:tcPr>
            <w:tcW w:w="8973" w:type="dxa"/>
            <w:vAlign w:val="center"/>
          </w:tcPr>
          <w:p w14:paraId="74017E1E"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p>
          <w:p w14:paraId="785048C5"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【法律】《中华人民共和国行政处罚法》第十五条：行政处罚由具有行政处罚权的行政机关在法定职权范围内实施。</w:t>
            </w:r>
          </w:p>
          <w:p w14:paraId="3B04A1C8"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第二十条：行政处罚由违法行为发生地的县级以上地方人民政府具有行政处罚权的行政机关管辖。法律、行政法规另有规定的除外。</w:t>
            </w:r>
          </w:p>
          <w:p w14:paraId="3BBF4502"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处理决定，在此期间，当事人或者有关人员不得销毁或者转移证据。执法人员与当事人有直接利害关系的，应当回避。</w:t>
            </w:r>
          </w:p>
          <w:p w14:paraId="33C71EEA"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【法律】《中华人民共和国行政处罚法》第三十六条：除本法第三十三条规定的可以当场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的行政处罚外，行政机关发现公民、法人或者其他组织有依法应当给予行政处罚的行为的，必须全面、客观、公正地调查，收集有关证据；必要时，依照法律、法规的规定，可以进行检查。</w:t>
            </w:r>
          </w:p>
          <w:p w14:paraId="78F9D1E5"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决定之前，应当由从事行政处罚决定审核的人员进行审核。行政机关中初次从事行政处罚决定审核的人员，应当通过国家统一法律职业资格考试取得法律职业资格。</w:t>
            </w:r>
          </w:p>
          <w:p w14:paraId="22F624B2"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【法律】《中华人民共和国行政处罚法》第三十一条：行政机关在</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行政处罚决定之前，应当告知当事人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行政处罚决定的事实、理由及依据，并告知当事人依法享有的权利。</w:t>
            </w:r>
          </w:p>
          <w:p w14:paraId="57EA86B9"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第四十二条：行政机关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p>
          <w:p w14:paraId="5B3F3AAD"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3BAE607"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54175297"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【法律】《中华人民共和国行政处罚法》第四十条：行政处罚决定书应当在宣告当场交付当事人；当事人不在场的，行政机关应当在七日内依照民事诉讼法的有关规定，将行政处罚决定书送达当事人。</w:t>
            </w:r>
          </w:p>
          <w:p w14:paraId="1DC83F9A"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【法律】《中华人民共和国行政处罚法》第四十四条：行政处罚决定依法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后，当事人应当在行政处罚决定的极限内予以履行。</w:t>
            </w:r>
          </w:p>
          <w:p w14:paraId="263CBB22"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第五十四条：行政机关应当建立健全对行政处罚的监督制度。县级以上人民政府应当加强对行政处罚的监督检查。公民、法人或者其他组织对行政机关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的行政处罚，有权申诉或者检举；行政机关应当认真审查，发现行政处罚有错误的，应当主动改正。</w:t>
            </w:r>
          </w:p>
          <w:p w14:paraId="02E3C612"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p>
        </w:tc>
        <w:tc>
          <w:tcPr>
            <w:tcW w:w="487" w:type="dxa"/>
            <w:vAlign w:val="center"/>
          </w:tcPr>
          <w:p w14:paraId="77325549"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r>
      <w:tr w:rsidR="007F47EF" w14:paraId="6840F9A2" w14:textId="77777777" w:rsidTr="00892CAB">
        <w:trPr>
          <w:jc w:val="center"/>
        </w:trPr>
        <w:tc>
          <w:tcPr>
            <w:tcW w:w="336" w:type="dxa"/>
            <w:vAlign w:val="center"/>
          </w:tcPr>
          <w:p w14:paraId="2A089729"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lastRenderedPageBreak/>
              <w:t>17</w:t>
            </w:r>
          </w:p>
        </w:tc>
        <w:tc>
          <w:tcPr>
            <w:tcW w:w="504" w:type="dxa"/>
            <w:vAlign w:val="center"/>
          </w:tcPr>
          <w:p w14:paraId="269BCB6D"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t>行政处罚</w:t>
            </w:r>
          </w:p>
        </w:tc>
        <w:tc>
          <w:tcPr>
            <w:tcW w:w="868" w:type="dxa"/>
            <w:vAlign w:val="center"/>
          </w:tcPr>
          <w:p w14:paraId="41D7CBAC"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对使用国家明令淘汰的电力设备和技术进行电力建设项目的处罚</w:t>
            </w:r>
          </w:p>
        </w:tc>
        <w:tc>
          <w:tcPr>
            <w:tcW w:w="868" w:type="dxa"/>
            <w:vAlign w:val="center"/>
          </w:tcPr>
          <w:p w14:paraId="0EAD4C5F"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c>
          <w:tcPr>
            <w:tcW w:w="868" w:type="dxa"/>
            <w:vAlign w:val="center"/>
          </w:tcPr>
          <w:p w14:paraId="2957858C"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设区市、县级</w:t>
            </w:r>
          </w:p>
        </w:tc>
        <w:tc>
          <w:tcPr>
            <w:tcW w:w="4759" w:type="dxa"/>
            <w:vAlign w:val="center"/>
          </w:tcPr>
          <w:p w14:paraId="1DAB05B5"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【法律】《中华人民共和国电力法》第十四条：电力建设项目应当符合电力发展规划，符合国家电力产业政策。电力建设项目不得使用国家明令淘汰的电力设备和技术。</w:t>
            </w:r>
          </w:p>
          <w:p w14:paraId="4506ACEC"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第六十二条第二款：违反本法第十四条规定，电力建设项目使用国家明令淘汰的电力设备和技术的，由电力管理部门责令停止使用，没收国家明令淘汰的电力设备，并处五万元以下的罚款。</w:t>
            </w:r>
          </w:p>
        </w:tc>
        <w:tc>
          <w:tcPr>
            <w:tcW w:w="3429" w:type="dxa"/>
            <w:vAlign w:val="center"/>
          </w:tcPr>
          <w:p w14:paraId="2C24AE1B"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立案责任：发现根据举报控告的违法行为或者上报移送的违法案件，及时制止并予以审查，决定是否立案。</w:t>
            </w:r>
          </w:p>
          <w:p w14:paraId="16380985"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调查责任：依法回避；两人以上出示执法证件；制作笔录、收集证据；允许辩解陈述；保守有关秘密。</w:t>
            </w:r>
          </w:p>
          <w:p w14:paraId="7ED1E045"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审查责任：审理案件调查报告，对案件违法事实、证据、调查取证程序、法律适用、处罚种类和幅度、当事人陈述和申辩理由等方面进行审查，提出处理意见（主要证据不足时，以适当的方式补充调查）。</w:t>
            </w:r>
          </w:p>
          <w:p w14:paraId="5495B6AB"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告知责任：</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行政处罚决定前，制作《行政处罚告知书》，告知违法事实及其享有的陈述、申辩等权利；满足听证条件的，制作《行政处罚听证告知书》告知当事人有要求举行听证的权利。</w:t>
            </w:r>
          </w:p>
          <w:p w14:paraId="0E8DA4DA"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决定责任：制作行政处罚决定书，载明违法事实和证据、处罚依据和内容、申请行政复议或提起行政诉讼的途径和期限等内容（逾期不履行处罚决定的后果）。</w:t>
            </w:r>
          </w:p>
          <w:p w14:paraId="6AF9F3CB"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送达责任：行政处罚决定书按法律规定的方式送达当事人。</w:t>
            </w:r>
          </w:p>
          <w:p w14:paraId="120AA038"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执行责任：监督当事人在决定期限内履行义务；书面催告当事人及时履行处罚决定；依法申请人民法院强制执行。</w:t>
            </w:r>
          </w:p>
          <w:p w14:paraId="3CB1465B"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8.</w:t>
            </w:r>
            <w:r>
              <w:rPr>
                <w:rFonts w:eastAsia="仿宋_GB2312" w:cs="仿宋_GB2312" w:hint="eastAsia"/>
                <w:snapToGrid w:val="0"/>
                <w:color w:val="000000"/>
                <w:sz w:val="20"/>
                <w:szCs w:val="20"/>
              </w:rPr>
              <w:t>监管责任：对行政处罚等情况的监督检查。</w:t>
            </w:r>
          </w:p>
          <w:p w14:paraId="77E4EBDE"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9.</w:t>
            </w:r>
            <w:r>
              <w:rPr>
                <w:rFonts w:eastAsia="仿宋_GB2312" w:cs="仿宋_GB2312" w:hint="eastAsia"/>
                <w:snapToGrid w:val="0"/>
                <w:color w:val="000000"/>
                <w:sz w:val="20"/>
                <w:szCs w:val="20"/>
              </w:rPr>
              <w:t>其他法律法规规章文件规定应履行的责任。</w:t>
            </w:r>
          </w:p>
        </w:tc>
        <w:tc>
          <w:tcPr>
            <w:tcW w:w="8973" w:type="dxa"/>
            <w:vAlign w:val="center"/>
          </w:tcPr>
          <w:p w14:paraId="2439A98C"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【法律】《中华人民共和国行政处罚法》第十五条：行政处罚由具有行政处罚权的行政机关在法定职权范围内实施。</w:t>
            </w:r>
          </w:p>
          <w:p w14:paraId="532A2A1D"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第二十条：行政处罚由违法行为发生地的县级以上地方人民政府具有行政处罚权的行政机关管辖。法律、行政法规另有规定的除外。</w:t>
            </w:r>
          </w:p>
          <w:p w14:paraId="139E749A"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处理决定，在此期间，当事人或者有关人员不得销毁或者转移证据。执法人员与当事人有直接利害关系的，应当回避。</w:t>
            </w:r>
          </w:p>
          <w:p w14:paraId="40EBF829"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【法律】《中华人民共和国行政处罚法》第三十六条：除本法第三十三条规定的可以当场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的行政处罚外，行政机关发现公民、法人或者其他组织有依法应当给予行政处罚的行为的，必须全面、客观、公正地调查，收集有关证据；必要时，依照法律、法规的规定，可以进行检查。</w:t>
            </w:r>
          </w:p>
          <w:p w14:paraId="379C09EC"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决定之前，应当由从事行政处罚决定审核的人员进行审核。行政机关中初次从事行政处罚决定审核的人员，应当通过国家统一法律职业资格考试取得法律职业资格。</w:t>
            </w:r>
          </w:p>
          <w:p w14:paraId="78357215"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【法律】《中华人民共和国行政处罚法》第三十一条：行政机关在</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行政处罚决定之前，应当告知当事人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行政处罚决定的事实、理由及依据，并告知当事人依法享有的权利。</w:t>
            </w:r>
          </w:p>
          <w:p w14:paraId="3566772E"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第四十二条：行政机关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p>
          <w:p w14:paraId="36F6FAC0"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BFE65D3"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299533D5"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【法律】《中华人民共和国行政处罚法》第四十条：行政处罚决定书应当在宣告当场交付当事人；当事人不在场的，行政机关应当在七日内依照民事诉讼法的有关规定，将行政处罚决定书送达当事人。</w:t>
            </w:r>
          </w:p>
          <w:p w14:paraId="5BF24699"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【法律】《中华人民共和国行政处罚法》第四十四条：行政处罚决定依法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后，当事人应当在行政处罚决定的极限内予以履行。</w:t>
            </w:r>
          </w:p>
          <w:p w14:paraId="788B3BB6"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8.</w:t>
            </w:r>
            <w:r>
              <w:rPr>
                <w:rFonts w:eastAsia="仿宋_GB2312" w:cs="仿宋_GB2312" w:hint="eastAsia"/>
                <w:snapToGrid w:val="0"/>
                <w:color w:val="000000"/>
                <w:sz w:val="20"/>
                <w:szCs w:val="20"/>
              </w:rPr>
              <w:t>【法律】《中华人民共和国行政处罚法》第五十四条：行政机关应当建立健全对行政处罚的监督制度。县级以上人民政府应当加强对行政处罚的监督检查。公民、法人或者其他组织对行政机关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的行政处罚，有权申诉或者检举；行政机关应当认真审查，发现行政处罚有错误的，应当主动改正。</w:t>
            </w:r>
          </w:p>
        </w:tc>
        <w:tc>
          <w:tcPr>
            <w:tcW w:w="487" w:type="dxa"/>
            <w:vAlign w:val="center"/>
          </w:tcPr>
          <w:p w14:paraId="107EB70C"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r>
      <w:tr w:rsidR="007F47EF" w14:paraId="3C9C038C" w14:textId="77777777" w:rsidTr="00892CAB">
        <w:trPr>
          <w:jc w:val="center"/>
        </w:trPr>
        <w:tc>
          <w:tcPr>
            <w:tcW w:w="336" w:type="dxa"/>
            <w:vAlign w:val="center"/>
          </w:tcPr>
          <w:p w14:paraId="1FB5B77C"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lastRenderedPageBreak/>
              <w:t>18</w:t>
            </w:r>
          </w:p>
        </w:tc>
        <w:tc>
          <w:tcPr>
            <w:tcW w:w="504" w:type="dxa"/>
            <w:vAlign w:val="center"/>
          </w:tcPr>
          <w:p w14:paraId="194CDEA6"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t>行政处罚</w:t>
            </w:r>
          </w:p>
        </w:tc>
        <w:tc>
          <w:tcPr>
            <w:tcW w:w="868" w:type="dxa"/>
            <w:vAlign w:val="center"/>
          </w:tcPr>
          <w:p w14:paraId="35064E89"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对未经许可从事供电或者变更供电营业</w:t>
            </w:r>
            <w:proofErr w:type="gramStart"/>
            <w:r>
              <w:rPr>
                <w:rFonts w:eastAsia="仿宋_GB2312" w:cs="仿宋_GB2312" w:hint="eastAsia"/>
                <w:snapToGrid w:val="0"/>
                <w:color w:val="000000"/>
                <w:sz w:val="20"/>
                <w:szCs w:val="20"/>
              </w:rPr>
              <w:t>区行为</w:t>
            </w:r>
            <w:proofErr w:type="gramEnd"/>
            <w:r>
              <w:rPr>
                <w:rFonts w:eastAsia="仿宋_GB2312" w:cs="仿宋_GB2312" w:hint="eastAsia"/>
                <w:snapToGrid w:val="0"/>
                <w:color w:val="000000"/>
                <w:sz w:val="20"/>
                <w:szCs w:val="20"/>
              </w:rPr>
              <w:t>的处罚</w:t>
            </w:r>
          </w:p>
        </w:tc>
        <w:tc>
          <w:tcPr>
            <w:tcW w:w="868" w:type="dxa"/>
            <w:vAlign w:val="center"/>
          </w:tcPr>
          <w:p w14:paraId="4DFFBB81"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c>
          <w:tcPr>
            <w:tcW w:w="868" w:type="dxa"/>
            <w:vAlign w:val="center"/>
          </w:tcPr>
          <w:p w14:paraId="66C9269E"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设区市、县级</w:t>
            </w:r>
          </w:p>
        </w:tc>
        <w:tc>
          <w:tcPr>
            <w:tcW w:w="4759" w:type="dxa"/>
            <w:vAlign w:val="center"/>
          </w:tcPr>
          <w:p w14:paraId="4DDB64AC"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【法律】《中华人民共和国电力法》第二十五条：</w:t>
            </w:r>
            <w:r>
              <w:rPr>
                <w:rFonts w:eastAsia="仿宋_GB2312" w:cs="仿宋_GB2312" w:hint="eastAsia"/>
                <w:snapToGrid w:val="0"/>
                <w:color w:val="000000"/>
                <w:sz w:val="20"/>
                <w:szCs w:val="20"/>
              </w:rPr>
              <w:t xml:space="preserve"> </w:t>
            </w:r>
            <w:r>
              <w:rPr>
                <w:rFonts w:eastAsia="仿宋_GB2312" w:cs="仿宋_GB2312" w:hint="eastAsia"/>
                <w:snapToGrid w:val="0"/>
                <w:color w:val="000000"/>
                <w:sz w:val="20"/>
                <w:szCs w:val="20"/>
              </w:rPr>
              <w:t>供电企业在批准的供电营业区内向用户供电。供电营业区的划分，应当考虑电网的结构和供电合理性等因素。一个供电营业区内只设立一个供电营业机构。供电营业区的设立、变更，由供电企业提出申请，电力管理部门依据职责和管理权限，会同同级有关部门审查批准后，发给《电力业务许可证》。供电营业区设立、变更的具体办法，由国务院电力管理部门制定。</w:t>
            </w:r>
          </w:p>
          <w:p w14:paraId="74B1FC30"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第六十三条：违反本法第二十五条规定，未经许可，从事供电或者变更供电营业区的，由电力管理部门责令改正，没收违法所得，可以并处违法所得五倍以下的罚款。</w:t>
            </w:r>
          </w:p>
          <w:p w14:paraId="6B24B83E"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【行政法规】《电力供应与使用条例》（</w:t>
            </w:r>
            <w:r>
              <w:rPr>
                <w:rFonts w:eastAsia="仿宋_GB2312" w:cs="仿宋_GB2312" w:hint="eastAsia"/>
                <w:snapToGrid w:val="0"/>
                <w:color w:val="000000"/>
                <w:sz w:val="20"/>
                <w:szCs w:val="20"/>
              </w:rPr>
              <w:t>1996</w:t>
            </w:r>
            <w:r>
              <w:rPr>
                <w:rFonts w:eastAsia="仿宋_GB2312" w:cs="仿宋_GB2312" w:hint="eastAsia"/>
                <w:snapToGrid w:val="0"/>
                <w:color w:val="000000"/>
                <w:sz w:val="20"/>
                <w:szCs w:val="20"/>
              </w:rPr>
              <w:t>年国务院令第</w:t>
            </w:r>
            <w:r>
              <w:rPr>
                <w:rFonts w:eastAsia="仿宋_GB2312" w:cs="仿宋_GB2312" w:hint="eastAsia"/>
                <w:snapToGrid w:val="0"/>
                <w:color w:val="000000"/>
                <w:sz w:val="20"/>
                <w:szCs w:val="20"/>
              </w:rPr>
              <w:t>196</w:t>
            </w:r>
            <w:r>
              <w:rPr>
                <w:rFonts w:eastAsia="仿宋_GB2312" w:cs="仿宋_GB2312" w:hint="eastAsia"/>
                <w:snapToGrid w:val="0"/>
                <w:color w:val="000000"/>
                <w:sz w:val="20"/>
                <w:szCs w:val="20"/>
              </w:rPr>
              <w:t>号发布，</w:t>
            </w:r>
            <w:r>
              <w:rPr>
                <w:rFonts w:eastAsia="仿宋_GB2312" w:cs="仿宋_GB2312" w:hint="eastAsia"/>
                <w:snapToGrid w:val="0"/>
                <w:color w:val="000000"/>
                <w:sz w:val="20"/>
                <w:szCs w:val="20"/>
              </w:rPr>
              <w:t>2016</w:t>
            </w:r>
            <w:r>
              <w:rPr>
                <w:rFonts w:eastAsia="仿宋_GB2312" w:cs="仿宋_GB2312" w:hint="eastAsia"/>
                <w:snapToGrid w:val="0"/>
                <w:color w:val="000000"/>
                <w:sz w:val="20"/>
                <w:szCs w:val="20"/>
              </w:rPr>
              <w:t>年国务院令第</w:t>
            </w:r>
            <w:r>
              <w:rPr>
                <w:rFonts w:eastAsia="仿宋_GB2312" w:cs="仿宋_GB2312" w:hint="eastAsia"/>
                <w:snapToGrid w:val="0"/>
                <w:color w:val="000000"/>
                <w:sz w:val="20"/>
                <w:szCs w:val="20"/>
              </w:rPr>
              <w:t>666</w:t>
            </w:r>
            <w:r>
              <w:rPr>
                <w:rFonts w:eastAsia="仿宋_GB2312" w:cs="仿宋_GB2312" w:hint="eastAsia"/>
                <w:snapToGrid w:val="0"/>
                <w:color w:val="000000"/>
                <w:sz w:val="20"/>
                <w:szCs w:val="20"/>
              </w:rPr>
              <w:t>号修改）第三十八条：违反本条例规定，有下列行为之一的，由电力管理部门责令改正，没收违法所得，可以并处违法所得</w:t>
            </w: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倍以下的罚款：（一）未按照规定取得《供电营业许可证》，从事电力供应业务的；（二）擅自伸入或者跨越供电营业区供电的；（三）擅自向外转供电的。</w:t>
            </w:r>
          </w:p>
        </w:tc>
        <w:tc>
          <w:tcPr>
            <w:tcW w:w="3429" w:type="dxa"/>
            <w:vAlign w:val="center"/>
          </w:tcPr>
          <w:p w14:paraId="7ABD17A2"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立案责任：发现根据举报控告的违法行为或者上报移送的违法案件，及时制止并予以审查，决定是否立案。</w:t>
            </w:r>
          </w:p>
          <w:p w14:paraId="43409E75"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调查责任：依法回避；两人以上出示执法证件；制作笔录、收集证据；允许辩解陈述；保守有关秘密。</w:t>
            </w:r>
          </w:p>
          <w:p w14:paraId="210BCB0B"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审查责任：审理案件调查报告，对案件违法事实、证据、调查取证程序、法律适用、处罚种类和幅度、当事人陈述和申辩理由等方面进行审查，提出处理意见（主要证据不足时，以适当的方式补充调查）。</w:t>
            </w:r>
          </w:p>
          <w:p w14:paraId="5C7924FC"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告知责任：</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行政处罚决定前，制作《行政处罚告知书》，告知违法事实及其享有的陈述、申辩等权利；满足听证条件的，制作《行政处罚听证告知书》告知当事人有要求举行听证的权利。</w:t>
            </w:r>
          </w:p>
          <w:p w14:paraId="2E8CB608"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决定责任：制作行政处罚决定书，载明违法事实和证据、处罚依据和内容、申请行政复议或提起行政诉讼的途径和期限等内容（逾期不履行处罚决定的后果）。</w:t>
            </w:r>
          </w:p>
          <w:p w14:paraId="67302C9E"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送达责任：行政处罚决定书按法律规定的方式送达当事人。</w:t>
            </w:r>
          </w:p>
          <w:p w14:paraId="3E2C8FD3"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执行责任：监督当事人在决定期限内履行义务；书面催告当事人及时履行处罚决定；依法申请人民法院强制执行。</w:t>
            </w:r>
          </w:p>
          <w:p w14:paraId="4E96771B"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8.</w:t>
            </w:r>
            <w:r>
              <w:rPr>
                <w:rFonts w:eastAsia="仿宋_GB2312" w:cs="仿宋_GB2312" w:hint="eastAsia"/>
                <w:snapToGrid w:val="0"/>
                <w:color w:val="000000"/>
                <w:sz w:val="20"/>
                <w:szCs w:val="20"/>
              </w:rPr>
              <w:t>监管责任：对行政处罚等情况的监督检查。</w:t>
            </w:r>
          </w:p>
          <w:p w14:paraId="7D641E65"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9.</w:t>
            </w:r>
            <w:r>
              <w:rPr>
                <w:rFonts w:eastAsia="仿宋_GB2312" w:cs="仿宋_GB2312" w:hint="eastAsia"/>
                <w:snapToGrid w:val="0"/>
                <w:color w:val="000000"/>
                <w:sz w:val="20"/>
                <w:szCs w:val="20"/>
              </w:rPr>
              <w:t>其他法律法规规章文件规定应履行的责任。</w:t>
            </w:r>
          </w:p>
        </w:tc>
        <w:tc>
          <w:tcPr>
            <w:tcW w:w="8973" w:type="dxa"/>
            <w:vAlign w:val="center"/>
          </w:tcPr>
          <w:p w14:paraId="04EF15DC"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【法律】《中华人民共和国行政处罚法》第十五条：行政处罚由具有行政处罚权的行政机关在法定职权范围内实施。</w:t>
            </w:r>
          </w:p>
          <w:p w14:paraId="6326547D"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第二十条：行政处罚由违法行为发生地的县级以上地方人民政府具有行政处罚权的行政机关管辖。法律、行政法规另有规定的除外。</w:t>
            </w:r>
          </w:p>
          <w:p w14:paraId="508428C2"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处理决定，在此期间，当事人或者有关人员不得销毁或者转移证据。执法人员与当事人有直接利害关系的，应当回避。</w:t>
            </w:r>
          </w:p>
          <w:p w14:paraId="791C8326"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【法律】《中华人民共和国行政处罚法》第三十六条：除本法第三十三条规定的可以当场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的行政处罚外，行政机关发现公民、法人或者其他组织有依法应当给予行政处罚的行为的，必须全面、客观、公正地调查，收集有关证据；必要时，依照法律、法规的规定，可以进行检查。</w:t>
            </w:r>
          </w:p>
          <w:p w14:paraId="55E03F7D"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决定之前，应当由从事行政处罚决定审核的人员进行审核。行政机关中初次从事行政处罚决定审核的人员，应当通过国家统一法律职业资格考试取得法律职业资格。</w:t>
            </w:r>
          </w:p>
          <w:p w14:paraId="16F093D3"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【法律】《中华人民共和国行政处罚法》第三十一条：行政机关在</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行政处罚决定之前，应当告知当事人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行政处罚决定的事实、理由及依据，并告知当事人依法享有的权利。</w:t>
            </w:r>
          </w:p>
          <w:p w14:paraId="2663D155"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第四十二条：行政机关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p>
          <w:p w14:paraId="5E626EE3"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144DF79"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4A3DD2BD"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【法律】《中华人民共和国行政处罚法》第四十条：行政处罚决定书应当在宣告当场交付当事人；当事人不在场的，行政机关应当在七日内依照民事诉讼法的有关规定，将行政处罚决定书送达当事人。</w:t>
            </w:r>
          </w:p>
          <w:p w14:paraId="40CA75D4"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【法律】《中华人民共和国行政处罚法》第四十四条：行政处罚决定依法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后，当事人应当在行政处罚决定的极限内予以履行。</w:t>
            </w:r>
          </w:p>
          <w:p w14:paraId="32170ACD"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8.</w:t>
            </w:r>
            <w:r>
              <w:rPr>
                <w:rFonts w:eastAsia="仿宋_GB2312" w:cs="仿宋_GB2312" w:hint="eastAsia"/>
                <w:snapToGrid w:val="0"/>
                <w:color w:val="000000"/>
                <w:sz w:val="20"/>
                <w:szCs w:val="20"/>
              </w:rPr>
              <w:t>【法律】《中华人民共和国行政处罚法》第五十四条：行政机关应当建立健全对行政处罚的监督制度。县级以上人民政府应当加强对行政处罚的监督检查。公民、法人或者其他组织对行政机关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的行政处罚，有权申诉或者检举；行政机关应当认真审查，发现行政处罚有错误的，应当主动改正。</w:t>
            </w:r>
          </w:p>
        </w:tc>
        <w:tc>
          <w:tcPr>
            <w:tcW w:w="487" w:type="dxa"/>
            <w:vAlign w:val="center"/>
          </w:tcPr>
          <w:p w14:paraId="39062A92"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r>
      <w:tr w:rsidR="007F47EF" w14:paraId="10FA69E7" w14:textId="77777777" w:rsidTr="00892CAB">
        <w:trPr>
          <w:jc w:val="center"/>
        </w:trPr>
        <w:tc>
          <w:tcPr>
            <w:tcW w:w="336" w:type="dxa"/>
            <w:vAlign w:val="center"/>
          </w:tcPr>
          <w:p w14:paraId="4840E9E6"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lastRenderedPageBreak/>
              <w:t>19</w:t>
            </w:r>
          </w:p>
        </w:tc>
        <w:tc>
          <w:tcPr>
            <w:tcW w:w="504" w:type="dxa"/>
            <w:vAlign w:val="center"/>
          </w:tcPr>
          <w:p w14:paraId="7D5A06CD"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t>行政处罚</w:t>
            </w:r>
          </w:p>
        </w:tc>
        <w:tc>
          <w:tcPr>
            <w:tcW w:w="868" w:type="dxa"/>
            <w:vAlign w:val="center"/>
          </w:tcPr>
          <w:p w14:paraId="01C3D60C"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对违法拒绝供电或中断供电的处罚</w:t>
            </w:r>
          </w:p>
        </w:tc>
        <w:tc>
          <w:tcPr>
            <w:tcW w:w="868" w:type="dxa"/>
            <w:vAlign w:val="center"/>
          </w:tcPr>
          <w:p w14:paraId="50F7294E"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c>
          <w:tcPr>
            <w:tcW w:w="868" w:type="dxa"/>
            <w:vAlign w:val="center"/>
          </w:tcPr>
          <w:p w14:paraId="34F86FDA"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设区市、县级</w:t>
            </w:r>
          </w:p>
        </w:tc>
        <w:tc>
          <w:tcPr>
            <w:tcW w:w="4759" w:type="dxa"/>
            <w:vAlign w:val="center"/>
          </w:tcPr>
          <w:p w14:paraId="39E7D8DC"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电力法》第二十六条：供电营业区内的供电营业机构，对本营业区内的用户有按照国家规定供电的义务；不得违反国家规定对其营业区内申请用电的单位和个人拒绝供电。申请新装用电、临时用电、增加用电容量、变更用电和终止用电，应当依照规定的程序办理手续。供电企业应当在其营业场所公告用电的程序、制度和收费标准，并提供用户须知资料。</w:t>
            </w:r>
          </w:p>
          <w:p w14:paraId="0E774186"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二十九条：供电企业在发电、供电系统正常的情况下，应当连续向用户供电，不得中断。因供电设施检修、依法限电或者用户违法用电等原因，需要中断供电时，供电企业应当按照国家有关规定事先通知用户。用户对供电企业中断供电有异议的，可以向电力管理部门投诉；受理投诉的电力管理部门应当依法处理。</w:t>
            </w:r>
          </w:p>
          <w:p w14:paraId="10195DBE"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第六十四条：违反本法第二十六条、第二十九条规定，拒绝供电或者中断供电的，由电力管理部门责令改正，给予警告；情节严重的，对有关主管人员和直接责任人员给予行政处分。</w:t>
            </w:r>
          </w:p>
          <w:p w14:paraId="382DEE02"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【部门规章】《供用电监督管理办法》（</w:t>
            </w:r>
            <w:r>
              <w:rPr>
                <w:rFonts w:eastAsia="仿宋_GB2312" w:cs="仿宋_GB2312" w:hint="eastAsia"/>
                <w:snapToGrid w:val="0"/>
                <w:color w:val="000000"/>
                <w:sz w:val="20"/>
                <w:szCs w:val="20"/>
              </w:rPr>
              <w:t>1996</w:t>
            </w:r>
            <w:r>
              <w:rPr>
                <w:rFonts w:eastAsia="仿宋_GB2312" w:cs="仿宋_GB2312" w:hint="eastAsia"/>
                <w:snapToGrid w:val="0"/>
                <w:color w:val="000000"/>
                <w:sz w:val="20"/>
                <w:szCs w:val="20"/>
              </w:rPr>
              <w:t>年电力工业部令第</w:t>
            </w: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号发布，</w:t>
            </w:r>
            <w:r>
              <w:rPr>
                <w:rFonts w:eastAsia="仿宋_GB2312" w:cs="仿宋_GB2312" w:hint="eastAsia"/>
                <w:snapToGrid w:val="0"/>
                <w:color w:val="000000"/>
                <w:sz w:val="20"/>
                <w:szCs w:val="20"/>
              </w:rPr>
              <w:t>2011</w:t>
            </w:r>
            <w:r>
              <w:rPr>
                <w:rFonts w:eastAsia="仿宋_GB2312" w:cs="仿宋_GB2312" w:hint="eastAsia"/>
                <w:snapToGrid w:val="0"/>
                <w:color w:val="000000"/>
                <w:sz w:val="20"/>
                <w:szCs w:val="20"/>
              </w:rPr>
              <w:t>年国家发展和改革委员会令第</w:t>
            </w:r>
            <w:r>
              <w:rPr>
                <w:rFonts w:eastAsia="仿宋_GB2312" w:cs="仿宋_GB2312" w:hint="eastAsia"/>
                <w:snapToGrid w:val="0"/>
                <w:color w:val="000000"/>
                <w:sz w:val="20"/>
                <w:szCs w:val="20"/>
              </w:rPr>
              <w:t>10</w:t>
            </w:r>
            <w:r>
              <w:rPr>
                <w:rFonts w:eastAsia="仿宋_GB2312" w:cs="仿宋_GB2312" w:hint="eastAsia"/>
                <w:snapToGrid w:val="0"/>
                <w:color w:val="000000"/>
                <w:sz w:val="20"/>
                <w:szCs w:val="20"/>
              </w:rPr>
              <w:t>号修改）第二十六条：供电企业未按《电力法》和国家有关规定中规定的时间通知用户或进行公告，而对用户中断供电的，电力管理部门责令其改正，给予警告；情节严重的，对有关主管人员和直接责任人员给予行政处分。</w:t>
            </w:r>
          </w:p>
        </w:tc>
        <w:tc>
          <w:tcPr>
            <w:tcW w:w="3429" w:type="dxa"/>
            <w:vAlign w:val="center"/>
          </w:tcPr>
          <w:p w14:paraId="55108E1A"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立案责任：发现根据举报控告的违法行为或者上报移送的违法案件，及时制止并予以审查，决定是否立案。</w:t>
            </w:r>
          </w:p>
          <w:p w14:paraId="7728714E"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调查责任：依法回避；两人以上出示执法证件；制作笔录、收集证据；允许辩解陈述；保守有关秘密。</w:t>
            </w:r>
          </w:p>
          <w:p w14:paraId="658FB2D2"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审查责任：审理案件调查报告，对案件违法事实、证据、调查取证程序、法律适用、处罚种类和幅度、当事人陈述和申辩理由等方面进行审查，提出处理意见（主要证据不足时，以适当的方式补充调查）。</w:t>
            </w:r>
          </w:p>
          <w:p w14:paraId="54CC1B4C"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告知责任：</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行政处罚决定前，制作《行政处罚告知书》，告知违法事实及其享有的陈述、申辩等权利；满足听证条件的，制作《行政处罚听证告知书》告知当事人有要求举行听证的权利。</w:t>
            </w:r>
          </w:p>
          <w:p w14:paraId="354019DD"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决定责任：制作行政处罚决定书，载明违法事实和证据、处罚依据和内容、申请行政复议或提起行政诉讼的途径和期限等内容（逾期不履行处罚决定的后果）。</w:t>
            </w:r>
          </w:p>
          <w:p w14:paraId="772CF24C"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送达责任：行政处罚决定书按法律规定的方式送达当事人。</w:t>
            </w:r>
          </w:p>
          <w:p w14:paraId="12584499"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执行责任：监督当事人在决定期限内履行义务；书面催告当事人及时履行处罚决定；依法申请人民法院强制执行。</w:t>
            </w:r>
          </w:p>
          <w:p w14:paraId="5F4C6624"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8.</w:t>
            </w:r>
            <w:r>
              <w:rPr>
                <w:rFonts w:eastAsia="仿宋_GB2312" w:cs="仿宋_GB2312" w:hint="eastAsia"/>
                <w:snapToGrid w:val="0"/>
                <w:color w:val="000000"/>
                <w:sz w:val="20"/>
                <w:szCs w:val="20"/>
              </w:rPr>
              <w:t>监管责任：对行政处罚等情况的监督检查。</w:t>
            </w:r>
          </w:p>
          <w:p w14:paraId="10F754A3"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9.</w:t>
            </w:r>
            <w:r>
              <w:rPr>
                <w:rFonts w:eastAsia="仿宋_GB2312" w:cs="仿宋_GB2312" w:hint="eastAsia"/>
                <w:snapToGrid w:val="0"/>
                <w:color w:val="000000"/>
                <w:sz w:val="20"/>
                <w:szCs w:val="20"/>
              </w:rPr>
              <w:t>其他法律法规规章文件规定应履行的责任。</w:t>
            </w:r>
          </w:p>
        </w:tc>
        <w:tc>
          <w:tcPr>
            <w:tcW w:w="8973" w:type="dxa"/>
            <w:vAlign w:val="center"/>
          </w:tcPr>
          <w:p w14:paraId="7B76B7B8"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【法律】《中华人民共和国行政处罚法》第十五条：行政处罚由具有行政处罚权的行政机关在法定职权范围内实施。</w:t>
            </w:r>
          </w:p>
          <w:p w14:paraId="14730B20"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第二十条：行政处罚由违法行为发生地的县级以上地方人民政府具有行政处罚权的行政机关管辖。法律、行政法规另有规定的除外。</w:t>
            </w:r>
          </w:p>
          <w:p w14:paraId="1C7E9914"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处理决定，在此期间，当事人或者有关人员不得销毁或者转移证据。执法人员与当事人有直接利害关系的，应当回避。</w:t>
            </w:r>
          </w:p>
          <w:p w14:paraId="3FC34E8F"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【法律】《中华人民共和国行政处罚法》第三十六条：除本法第三十三条规定的可以当场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的行政处罚外，行政机关发现公民、法人或者其他组织有依法应当给予行政处罚的行为的，必须全面、客观、公正地调查，收集有关证据；必要时，依照法律、法规的规定，可以进行检查。</w:t>
            </w:r>
          </w:p>
          <w:p w14:paraId="42A9A9ED"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决定之前，应当由从事行政处罚决定审核的人员进行审核。行政机关中初次从事行政处罚决定审核的人员，应当通过国家统一法律职业资格考试取得法律职业资格。</w:t>
            </w:r>
          </w:p>
          <w:p w14:paraId="01E8CB1C"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【法律】《中华人民共和国行政处罚法》第三十一条：行政机关在</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行政处罚决定之前，应当告知当事人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行政处罚决定的事实、理由及依据，并告知当事人依法享有的权利。</w:t>
            </w:r>
          </w:p>
          <w:p w14:paraId="5AC494C3"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第四十二条：行政机关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p>
          <w:p w14:paraId="428BE165"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B52C765"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01B83028"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【法律】《中华人民共和国行政处罚法》第四十条：行政处罚决定书应当在宣告当场交付当事人；当事人不在场的，行政机关应当在七日内依照民事诉讼法的有关规定，将行政处罚决定书送达当事人。</w:t>
            </w:r>
          </w:p>
          <w:p w14:paraId="121C266E"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【法律】《中华人民共和国行政处罚法》第四十四条：行政处罚决定依法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后，当事人应当在行政处罚决定的极限内予以履行。</w:t>
            </w:r>
          </w:p>
          <w:p w14:paraId="5CFB10C5"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8.</w:t>
            </w:r>
            <w:r>
              <w:rPr>
                <w:rFonts w:eastAsia="仿宋_GB2312" w:cs="仿宋_GB2312" w:hint="eastAsia"/>
                <w:snapToGrid w:val="0"/>
                <w:color w:val="000000"/>
                <w:sz w:val="20"/>
                <w:szCs w:val="20"/>
              </w:rPr>
              <w:t>【法律】《中华人民共和国行政处罚法》第五十四条：行政机关应当建立健全对行政处罚的监督制度。县级以上人民政府应当加强对行政处罚的监督检查。公民、法人或者其他组织对行政机关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的行政处罚，有权申诉或者检举；行政机关应当认真审查，发现行政处罚有错误的，应当主动改正。</w:t>
            </w:r>
          </w:p>
        </w:tc>
        <w:tc>
          <w:tcPr>
            <w:tcW w:w="487" w:type="dxa"/>
            <w:vAlign w:val="center"/>
          </w:tcPr>
          <w:p w14:paraId="26BF3900"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r>
      <w:tr w:rsidR="007F47EF" w14:paraId="032B56C3" w14:textId="77777777" w:rsidTr="00892CAB">
        <w:trPr>
          <w:jc w:val="center"/>
        </w:trPr>
        <w:tc>
          <w:tcPr>
            <w:tcW w:w="336" w:type="dxa"/>
            <w:vAlign w:val="center"/>
          </w:tcPr>
          <w:p w14:paraId="71BD7F88"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lastRenderedPageBreak/>
              <w:t>20</w:t>
            </w:r>
          </w:p>
        </w:tc>
        <w:tc>
          <w:tcPr>
            <w:tcW w:w="504" w:type="dxa"/>
            <w:vAlign w:val="center"/>
          </w:tcPr>
          <w:p w14:paraId="0DD28297"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t>行政处罚</w:t>
            </w:r>
          </w:p>
        </w:tc>
        <w:tc>
          <w:tcPr>
            <w:tcW w:w="868" w:type="dxa"/>
            <w:vAlign w:val="center"/>
          </w:tcPr>
          <w:p w14:paraId="5FE889D5"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对危害供电、用电安全或者扰乱供电、用电秩序的处罚</w:t>
            </w:r>
          </w:p>
        </w:tc>
        <w:tc>
          <w:tcPr>
            <w:tcW w:w="868" w:type="dxa"/>
            <w:vAlign w:val="center"/>
          </w:tcPr>
          <w:p w14:paraId="76FCAC4F"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c>
          <w:tcPr>
            <w:tcW w:w="868" w:type="dxa"/>
            <w:vAlign w:val="center"/>
          </w:tcPr>
          <w:p w14:paraId="566B3D2C"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设区市、县级</w:t>
            </w:r>
          </w:p>
        </w:tc>
        <w:tc>
          <w:tcPr>
            <w:tcW w:w="4759" w:type="dxa"/>
            <w:vAlign w:val="center"/>
          </w:tcPr>
          <w:p w14:paraId="6B169F2B"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【法律】《中华人民共和国电力法》第三十二条：</w:t>
            </w:r>
            <w:r>
              <w:rPr>
                <w:rFonts w:eastAsia="仿宋_GB2312" w:cs="仿宋_GB2312" w:hint="eastAsia"/>
                <w:snapToGrid w:val="0"/>
                <w:color w:val="000000"/>
                <w:sz w:val="20"/>
                <w:szCs w:val="20"/>
              </w:rPr>
              <w:t xml:space="preserve"> </w:t>
            </w:r>
            <w:r>
              <w:rPr>
                <w:rFonts w:eastAsia="仿宋_GB2312" w:cs="仿宋_GB2312" w:hint="eastAsia"/>
                <w:snapToGrid w:val="0"/>
                <w:color w:val="000000"/>
                <w:sz w:val="20"/>
                <w:szCs w:val="20"/>
              </w:rPr>
              <w:t>用户用电不得危害供电、用电安全和扰乱供电、用电秩序。对危害供电、用电安全和扰乱供电、用电秩序的，供电企业有权制止。</w:t>
            </w:r>
          </w:p>
          <w:p w14:paraId="5DE51AD2"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第六十五条：</w:t>
            </w:r>
            <w:r>
              <w:rPr>
                <w:rFonts w:eastAsia="仿宋_GB2312" w:cs="仿宋_GB2312" w:hint="eastAsia"/>
                <w:snapToGrid w:val="0"/>
                <w:color w:val="000000"/>
                <w:sz w:val="20"/>
                <w:szCs w:val="20"/>
              </w:rPr>
              <w:t xml:space="preserve"> </w:t>
            </w:r>
            <w:r>
              <w:rPr>
                <w:rFonts w:eastAsia="仿宋_GB2312" w:cs="仿宋_GB2312" w:hint="eastAsia"/>
                <w:snapToGrid w:val="0"/>
                <w:color w:val="000000"/>
                <w:sz w:val="20"/>
                <w:szCs w:val="20"/>
              </w:rPr>
              <w:t>违反本法第三十二条规定，危害供电、用电安全或者扰乱供电、用电秩序的，由电力管理部门责令改正，给予警告；情节严重或者拒绝改正的，可以中止供电，可以并处五万元以下的罚款。</w:t>
            </w:r>
          </w:p>
        </w:tc>
        <w:tc>
          <w:tcPr>
            <w:tcW w:w="3429" w:type="dxa"/>
            <w:vAlign w:val="center"/>
          </w:tcPr>
          <w:p w14:paraId="3942E133"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立案责任：发现根据举报控告的违法行为或者上报移送的违法案件，及时制止并予以审查，决定是否立案。</w:t>
            </w:r>
          </w:p>
          <w:p w14:paraId="55C6457B"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调查责任：依法回避；两人以上出示执法证件；制作笔录、收集证据；允许辩解陈述；保守有关秘密。</w:t>
            </w:r>
          </w:p>
          <w:p w14:paraId="3264655D"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审查责任：审理案件调查报告，对案件违法事实、证据、调查取证程序、法律适用、处罚种类和幅度、当事人陈述和申辩理由等方面进行审查，提出处理意见（主要证据不足时，以适当的方式补充调查）。</w:t>
            </w:r>
          </w:p>
          <w:p w14:paraId="509166EB"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告知责任：</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行政处罚决定前，制作《行政处罚告知书》，告知违法事实及其享有的陈述、申辩等权利；满足听证条件的，制作《行政处罚听证告知书》告知当事人有要求举行听证的权利。</w:t>
            </w:r>
          </w:p>
          <w:p w14:paraId="75261FCE"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决定责任：制作行政处罚决定书，载明违法事实和证据、处罚依据和内容、申请行政复议或提起行政诉讼的途径和期限等内容（逾期不履行处罚决定的后果）。</w:t>
            </w:r>
          </w:p>
          <w:p w14:paraId="529F2B41"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送达责任：行政处罚决定书按法律规定的方式送达当事人。</w:t>
            </w:r>
          </w:p>
          <w:p w14:paraId="3F4B3B8C"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执行责任：监督当事人在决定期限内履行义务；书面催告当事人及时履行处罚决定；依法申请人民法院强制执行。</w:t>
            </w:r>
          </w:p>
          <w:p w14:paraId="44384905"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8.</w:t>
            </w:r>
            <w:r>
              <w:rPr>
                <w:rFonts w:eastAsia="仿宋_GB2312" w:cs="仿宋_GB2312" w:hint="eastAsia"/>
                <w:snapToGrid w:val="0"/>
                <w:color w:val="000000"/>
                <w:sz w:val="20"/>
                <w:szCs w:val="20"/>
              </w:rPr>
              <w:t>监管责任：对行政处罚等情况的监督检查。</w:t>
            </w:r>
          </w:p>
          <w:p w14:paraId="3E561284"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9.</w:t>
            </w:r>
            <w:r>
              <w:rPr>
                <w:rFonts w:eastAsia="仿宋_GB2312" w:cs="仿宋_GB2312" w:hint="eastAsia"/>
                <w:snapToGrid w:val="0"/>
                <w:color w:val="000000"/>
                <w:sz w:val="20"/>
                <w:szCs w:val="20"/>
              </w:rPr>
              <w:t>其他法律法规规章文件规定应履行的责任。</w:t>
            </w:r>
          </w:p>
        </w:tc>
        <w:tc>
          <w:tcPr>
            <w:tcW w:w="8973" w:type="dxa"/>
            <w:vAlign w:val="center"/>
          </w:tcPr>
          <w:p w14:paraId="071139A8"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【法律】《中华人民共和国行政处罚法》第十五条：行政处罚由具有行政处罚权的行政机关在法定职权范围内实施。</w:t>
            </w:r>
          </w:p>
          <w:p w14:paraId="3ADDA47E"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第二十条：行政处罚由违法行为发生地的县级以上地方人民政府具有行政处罚权的行政机关管辖。法律、行政法规另有规定的除外。</w:t>
            </w:r>
          </w:p>
          <w:p w14:paraId="63FC5408"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处理决定，在此期间，当事人或者有关人员不得销毁或者转移证据。执法人员与当事人有直接利害关系的，应当回避。</w:t>
            </w:r>
          </w:p>
          <w:p w14:paraId="6230A413"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【法律】《中华人民共和国行政处罚法》第三十六条：除本法第三十三条规定的可以当场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的行政处罚外，行政机关发现公民、法人或者其他组织有依法应当给予行政处罚的行为的，必须全面、客观、公正地调查，收集有关证据；必要时，依照法律、法规的规定，可以进行检查。</w:t>
            </w:r>
          </w:p>
          <w:p w14:paraId="7F135FB0"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决定之前，应当由从事行政处罚决定审核的人员进行审核。行政机关中初次从事行政处罚决定审核的人员，应当通过国家统一法律职业资格考试取得法律职业资格。</w:t>
            </w:r>
          </w:p>
          <w:p w14:paraId="254AEDA2"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【法律】《中华人民共和国行政处罚法》第三十一条：行政机关在</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行政处罚决定之前，应当告知当事人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行政处罚决定的事实、理由及依据，并告知当事人依法享有的权利。</w:t>
            </w:r>
          </w:p>
          <w:p w14:paraId="468B1BB8"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第四十二条：行政机关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p>
          <w:p w14:paraId="61B340B4"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4C61195"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2D9D52F4"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【法律】《中华人民共和国行政处罚法》第四十条：行政处罚决定书应当在宣告当场交付当事人；当事人不在场的，行政机关应当在七日内依照民事诉讼法的有关规定，将行政处罚决定书送达当事人。</w:t>
            </w:r>
          </w:p>
          <w:p w14:paraId="07841B9B"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【法律】《中华人民共和国行政处罚法》第四十四条：行政处罚决定依法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后，当事人应当在行政处罚决定的极限内予以履行。</w:t>
            </w:r>
          </w:p>
          <w:p w14:paraId="7223CF4A"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8.</w:t>
            </w:r>
            <w:r>
              <w:rPr>
                <w:rFonts w:eastAsia="仿宋_GB2312" w:cs="仿宋_GB2312" w:hint="eastAsia"/>
                <w:snapToGrid w:val="0"/>
                <w:color w:val="000000"/>
                <w:sz w:val="20"/>
                <w:szCs w:val="20"/>
              </w:rPr>
              <w:t>【法律】《中华人民共和国行政处罚法》第五十四条：行政机关应当建立健全对行政处罚的监督制度。县级以上人民政府应当加强对行政处罚的监督检查。公民、法人或者其他组织对行政机关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的行政处罚，有权申诉或者检举；行政机关应当认真审查，发现行政处罚有错误的，应当主动改正。</w:t>
            </w:r>
          </w:p>
        </w:tc>
        <w:tc>
          <w:tcPr>
            <w:tcW w:w="487" w:type="dxa"/>
            <w:vAlign w:val="center"/>
          </w:tcPr>
          <w:p w14:paraId="62D43CBF"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r>
      <w:tr w:rsidR="007F47EF" w14:paraId="27FD1FD4" w14:textId="77777777" w:rsidTr="00892CAB">
        <w:trPr>
          <w:jc w:val="center"/>
        </w:trPr>
        <w:tc>
          <w:tcPr>
            <w:tcW w:w="336" w:type="dxa"/>
            <w:vAlign w:val="center"/>
          </w:tcPr>
          <w:p w14:paraId="30AC357B"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lastRenderedPageBreak/>
              <w:t>21</w:t>
            </w:r>
          </w:p>
        </w:tc>
        <w:tc>
          <w:tcPr>
            <w:tcW w:w="504" w:type="dxa"/>
            <w:vAlign w:val="center"/>
          </w:tcPr>
          <w:p w14:paraId="598C83D4"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t>行政处罚</w:t>
            </w:r>
          </w:p>
        </w:tc>
        <w:tc>
          <w:tcPr>
            <w:tcW w:w="868" w:type="dxa"/>
            <w:vAlign w:val="center"/>
          </w:tcPr>
          <w:p w14:paraId="7EAA4C2E"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对危害发电设施、变电设施和电力线路设施的处罚</w:t>
            </w:r>
          </w:p>
        </w:tc>
        <w:tc>
          <w:tcPr>
            <w:tcW w:w="868" w:type="dxa"/>
            <w:vAlign w:val="center"/>
          </w:tcPr>
          <w:p w14:paraId="66397DB0"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c>
          <w:tcPr>
            <w:tcW w:w="868" w:type="dxa"/>
            <w:vAlign w:val="center"/>
          </w:tcPr>
          <w:p w14:paraId="4697C83E"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设区市、县级</w:t>
            </w:r>
          </w:p>
        </w:tc>
        <w:tc>
          <w:tcPr>
            <w:tcW w:w="4759" w:type="dxa"/>
            <w:vAlign w:val="center"/>
          </w:tcPr>
          <w:p w14:paraId="47E9BD4D"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【行政法规】《电力设施保护条例》（</w:t>
            </w:r>
            <w:r>
              <w:rPr>
                <w:rFonts w:eastAsia="仿宋_GB2312" w:cs="仿宋_GB2312" w:hint="eastAsia"/>
                <w:snapToGrid w:val="0"/>
                <w:color w:val="000000"/>
                <w:sz w:val="20"/>
                <w:szCs w:val="20"/>
              </w:rPr>
              <w:t>1987</w:t>
            </w:r>
            <w:r>
              <w:rPr>
                <w:rFonts w:eastAsia="仿宋_GB2312" w:cs="仿宋_GB2312" w:hint="eastAsia"/>
                <w:snapToGrid w:val="0"/>
                <w:color w:val="000000"/>
                <w:sz w:val="20"/>
                <w:szCs w:val="20"/>
              </w:rPr>
              <w:t>年</w:t>
            </w:r>
            <w:r>
              <w:rPr>
                <w:rFonts w:eastAsia="仿宋_GB2312" w:cs="仿宋_GB2312" w:hint="eastAsia"/>
                <w:snapToGrid w:val="0"/>
                <w:color w:val="000000"/>
                <w:sz w:val="20"/>
                <w:szCs w:val="20"/>
              </w:rPr>
              <w:t>9</w:t>
            </w:r>
            <w:r>
              <w:rPr>
                <w:rFonts w:eastAsia="仿宋_GB2312" w:cs="仿宋_GB2312" w:hint="eastAsia"/>
                <w:snapToGrid w:val="0"/>
                <w:color w:val="000000"/>
                <w:sz w:val="20"/>
                <w:szCs w:val="20"/>
              </w:rPr>
              <w:t>月</w:t>
            </w:r>
            <w:r>
              <w:rPr>
                <w:rFonts w:eastAsia="仿宋_GB2312" w:cs="仿宋_GB2312" w:hint="eastAsia"/>
                <w:snapToGrid w:val="0"/>
                <w:color w:val="000000"/>
                <w:sz w:val="20"/>
                <w:szCs w:val="20"/>
              </w:rPr>
              <w:t>15</w:t>
            </w:r>
            <w:r>
              <w:rPr>
                <w:rFonts w:eastAsia="仿宋_GB2312" w:cs="仿宋_GB2312" w:hint="eastAsia"/>
                <w:snapToGrid w:val="0"/>
                <w:color w:val="000000"/>
                <w:sz w:val="20"/>
                <w:szCs w:val="20"/>
              </w:rPr>
              <w:t>日国务院发布，</w:t>
            </w:r>
            <w:r>
              <w:rPr>
                <w:rFonts w:eastAsia="仿宋_GB2312" w:cs="仿宋_GB2312" w:hint="eastAsia"/>
                <w:snapToGrid w:val="0"/>
                <w:color w:val="000000"/>
                <w:sz w:val="20"/>
                <w:szCs w:val="20"/>
              </w:rPr>
              <w:t>2011</w:t>
            </w:r>
            <w:r>
              <w:rPr>
                <w:rFonts w:eastAsia="仿宋_GB2312" w:cs="仿宋_GB2312" w:hint="eastAsia"/>
                <w:snapToGrid w:val="0"/>
                <w:color w:val="000000"/>
                <w:sz w:val="20"/>
                <w:szCs w:val="20"/>
              </w:rPr>
              <w:t>年国务院令第</w:t>
            </w:r>
            <w:r>
              <w:rPr>
                <w:rFonts w:eastAsia="仿宋_GB2312" w:cs="仿宋_GB2312" w:hint="eastAsia"/>
                <w:snapToGrid w:val="0"/>
                <w:color w:val="000000"/>
                <w:sz w:val="20"/>
                <w:szCs w:val="20"/>
              </w:rPr>
              <w:t>588</w:t>
            </w:r>
            <w:r>
              <w:rPr>
                <w:rFonts w:eastAsia="仿宋_GB2312" w:cs="仿宋_GB2312" w:hint="eastAsia"/>
                <w:snapToGrid w:val="0"/>
                <w:color w:val="000000"/>
                <w:sz w:val="20"/>
                <w:szCs w:val="20"/>
              </w:rPr>
              <w:t>号修改）第二十七条：违反本条例规定，危害发电设施、变电设施和电力线路设施的，由电力管理部门责令改正；拒不改正的，处</w:t>
            </w: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万元以下的罚款。</w:t>
            </w:r>
          </w:p>
        </w:tc>
        <w:tc>
          <w:tcPr>
            <w:tcW w:w="3429" w:type="dxa"/>
            <w:vAlign w:val="center"/>
          </w:tcPr>
          <w:p w14:paraId="6D101773"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立案责任：发现根据举报控告的违法行为或者上报移送的违法案件，及时制止并予以审查，决定是否立案。</w:t>
            </w:r>
          </w:p>
          <w:p w14:paraId="1D6086DF"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调查责任：依法回避；两人以上出示执法证件；制作笔录、收集证据；允许辩解陈述；保守有关秘密。</w:t>
            </w:r>
          </w:p>
          <w:p w14:paraId="1B22E8AA"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审查责任：审理案件调查报告，对案件违法事实、证据、调查取证程序、法律适用、处罚种类和幅度、当事人陈述和申辩理由等方面进行审查，提出处理意见（主要证据不足时，以适当的方式补充调查）。</w:t>
            </w:r>
          </w:p>
          <w:p w14:paraId="25447875"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告知责任：</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行政处罚决定前，制作《行政处罚告知书》，告知违法事实及其享有的陈述、申辩等权利；满足听证条件的，制作《行政处罚听证告知书》告知当事人有要求举行听证的权利。</w:t>
            </w:r>
          </w:p>
          <w:p w14:paraId="4ECDEAE8"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决定责任：制作行政处罚决定书，载明违法事实和证据、处罚依据和内容、申请行政复议或提起行政诉讼的途径和期限等内容（逾期不履行处罚决定的后果）。</w:t>
            </w:r>
          </w:p>
          <w:p w14:paraId="4CB9AE48"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送达责任：行政处罚决定书按法律规定的方式送达当事人。</w:t>
            </w:r>
          </w:p>
          <w:p w14:paraId="0A5FDE7F"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执行责任：监督当事人在决定期限内履行义务；书面催告当事人及时履行处罚决定；依法申请人民法院强制执行。</w:t>
            </w:r>
          </w:p>
          <w:p w14:paraId="1AE7558D"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8.</w:t>
            </w:r>
            <w:r>
              <w:rPr>
                <w:rFonts w:eastAsia="仿宋_GB2312" w:cs="仿宋_GB2312" w:hint="eastAsia"/>
                <w:snapToGrid w:val="0"/>
                <w:color w:val="000000"/>
                <w:sz w:val="20"/>
                <w:szCs w:val="20"/>
              </w:rPr>
              <w:t>监管责任：对行政处罚等情况的监督检查。</w:t>
            </w:r>
          </w:p>
          <w:p w14:paraId="37C9CA87"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9.</w:t>
            </w:r>
            <w:r>
              <w:rPr>
                <w:rFonts w:eastAsia="仿宋_GB2312" w:cs="仿宋_GB2312" w:hint="eastAsia"/>
                <w:snapToGrid w:val="0"/>
                <w:color w:val="000000"/>
                <w:sz w:val="20"/>
                <w:szCs w:val="20"/>
              </w:rPr>
              <w:t>其他法律法规规章文件规定应履行的责任。</w:t>
            </w:r>
          </w:p>
        </w:tc>
        <w:tc>
          <w:tcPr>
            <w:tcW w:w="8973" w:type="dxa"/>
            <w:vAlign w:val="center"/>
          </w:tcPr>
          <w:p w14:paraId="536B81BF"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【法律】《中华人民共和国行政处罚法》第十五条：行政处罚由具有行政处罚权的行政机关在法定职权范围内实施。</w:t>
            </w:r>
          </w:p>
          <w:p w14:paraId="5E5D5B05"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第二十条：行政处罚由违法行为发生地的县级以上地方人民政府具有行政处罚权的行政机关管辖。法律、行政法规另有规定的除外。</w:t>
            </w:r>
          </w:p>
          <w:p w14:paraId="3E79B877"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处理决定，在此期间，当事人或者有关人员不得销毁或者转移证据。执法人员与当事人有直接利害关系的，应当回避。</w:t>
            </w:r>
          </w:p>
          <w:p w14:paraId="5EA68B6A"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【法律】《中华人民共和国行政处罚法》第三十六条：除本法第三十三条规定的可以当场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的行政处罚外，行政机关发现公民、法人或者其他组织有依法应当给予行政处罚的行为的，必须全面、客观、公正地调查，收集有关证据；必要时，依照法律、法规的规定，可以进行检查。</w:t>
            </w:r>
          </w:p>
          <w:p w14:paraId="363F47B6"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决定之前，应当由从事行政处罚决定审核的人员进行审核。行政机关中初次从事行政处罚决定审核的人员，应当通过国家统一法律职业资格考试取得法律职业资格。</w:t>
            </w:r>
          </w:p>
          <w:p w14:paraId="34AEE1AB"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【法律】《中华人民共和国行政处罚法》第三十一条：行政机关在</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行政处罚决定之前，应当告知当事人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行政处罚决定的事实、理由及依据，并告知当事人依法享有的权利。</w:t>
            </w:r>
          </w:p>
          <w:p w14:paraId="34141AB7"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第四十二条：行政机关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p>
          <w:p w14:paraId="02519DCD"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01F613F"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1EE261F7"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【法律】《中华人民共和国行政处罚法》第四十条：行政处罚决定书应当在宣告当场交付当事人；当事人不在场的，行政机关应当在七日内依照民事诉讼法的有关规定，将行政处罚决定书送达当事人。</w:t>
            </w:r>
          </w:p>
          <w:p w14:paraId="6DD5146C"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【法律】《中华人民共和国行政处罚法》第四十四条：行政处罚决定依法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后，当事人应当在行政处罚决定的极限内予以履行。</w:t>
            </w:r>
          </w:p>
          <w:p w14:paraId="227D6F51"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8.</w:t>
            </w:r>
            <w:r>
              <w:rPr>
                <w:rFonts w:eastAsia="仿宋_GB2312" w:cs="仿宋_GB2312" w:hint="eastAsia"/>
                <w:snapToGrid w:val="0"/>
                <w:color w:val="000000"/>
                <w:sz w:val="20"/>
                <w:szCs w:val="20"/>
              </w:rPr>
              <w:t>【法律】《中华人民共和国行政处罚法》第五十四条：行政机关应当建立健全对行政处罚的监督制度。县级以上人民政府应当加强对行政处罚的监督检查。公民、法人或者其他组织对行政机关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的行政处罚，有权申诉或者检举；行政机关应当认真审查，发现行政处罚有错误的，应当主动改正。</w:t>
            </w:r>
          </w:p>
        </w:tc>
        <w:tc>
          <w:tcPr>
            <w:tcW w:w="487" w:type="dxa"/>
            <w:vAlign w:val="center"/>
          </w:tcPr>
          <w:p w14:paraId="41244879"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r>
      <w:tr w:rsidR="007F47EF" w14:paraId="2094FEBC" w14:textId="77777777" w:rsidTr="00892CAB">
        <w:trPr>
          <w:jc w:val="center"/>
        </w:trPr>
        <w:tc>
          <w:tcPr>
            <w:tcW w:w="336" w:type="dxa"/>
            <w:vAlign w:val="center"/>
          </w:tcPr>
          <w:p w14:paraId="34BAC1A3"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lastRenderedPageBreak/>
              <w:t>22</w:t>
            </w:r>
          </w:p>
        </w:tc>
        <w:tc>
          <w:tcPr>
            <w:tcW w:w="504" w:type="dxa"/>
            <w:vAlign w:val="center"/>
          </w:tcPr>
          <w:p w14:paraId="7BA357D6"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t>行政处罚</w:t>
            </w:r>
          </w:p>
        </w:tc>
        <w:tc>
          <w:tcPr>
            <w:tcW w:w="868" w:type="dxa"/>
            <w:vAlign w:val="center"/>
          </w:tcPr>
          <w:p w14:paraId="446DB3D7"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对盗窃电能的处罚</w:t>
            </w:r>
          </w:p>
        </w:tc>
        <w:tc>
          <w:tcPr>
            <w:tcW w:w="868" w:type="dxa"/>
            <w:vAlign w:val="center"/>
          </w:tcPr>
          <w:p w14:paraId="3F9905C3"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c>
          <w:tcPr>
            <w:tcW w:w="868" w:type="dxa"/>
            <w:vAlign w:val="center"/>
          </w:tcPr>
          <w:p w14:paraId="6C7EEEB1"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设区市、县级</w:t>
            </w:r>
          </w:p>
        </w:tc>
        <w:tc>
          <w:tcPr>
            <w:tcW w:w="4759" w:type="dxa"/>
            <w:vAlign w:val="center"/>
          </w:tcPr>
          <w:p w14:paraId="5C97E8DF"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【法律】《中华人民共和国电力法》第七十一条：</w:t>
            </w:r>
            <w:r>
              <w:rPr>
                <w:rFonts w:eastAsia="仿宋_GB2312" w:cs="仿宋_GB2312" w:hint="eastAsia"/>
                <w:snapToGrid w:val="0"/>
                <w:color w:val="000000"/>
                <w:sz w:val="20"/>
                <w:szCs w:val="20"/>
              </w:rPr>
              <w:t xml:space="preserve"> </w:t>
            </w:r>
            <w:r>
              <w:rPr>
                <w:rFonts w:eastAsia="仿宋_GB2312" w:cs="仿宋_GB2312" w:hint="eastAsia"/>
                <w:snapToGrid w:val="0"/>
                <w:color w:val="000000"/>
                <w:sz w:val="20"/>
                <w:szCs w:val="20"/>
              </w:rPr>
              <w:t>盗窃电能的，由电力管理部门责令停止违法行为，追缴电费并处应交电费五倍以下的罚款；构成犯罪的，依照刑法有关规定追究刑事责任。</w:t>
            </w:r>
          </w:p>
        </w:tc>
        <w:tc>
          <w:tcPr>
            <w:tcW w:w="3429" w:type="dxa"/>
            <w:vAlign w:val="center"/>
          </w:tcPr>
          <w:p w14:paraId="4ACD947E"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立案责任：发现根据举报控告的违法行为或者上报移送的违法案件，及时制止并予以审查，决定是否立案。</w:t>
            </w:r>
          </w:p>
          <w:p w14:paraId="4BC68BAD"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调查责任：依法回避；两人以上出示执法证件；制作笔录、收集证据；允许辩解陈述；保守有关秘密。</w:t>
            </w:r>
          </w:p>
          <w:p w14:paraId="1AE946E3"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审查责任：审理案件调查报告，对案件违法事实、证据、调查取证程序、法律适用、处罚种类和幅度、当事人陈述和申辩理由等方面进行审查，提出处理意见（主要证据不足时，以适当的方式补充调查）。</w:t>
            </w:r>
          </w:p>
          <w:p w14:paraId="0251408B"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告知责任：</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行政处罚决定前，制作《行政处罚告知书》，告知违法事实及其享有的陈述、申辩等权利；满足听证条件的，制作《行政处罚听证告知书》告知当事人有要求举行听证的权利。</w:t>
            </w:r>
          </w:p>
          <w:p w14:paraId="0225D251"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决定责任：制作行政处罚决定书，载明违法事实和证据、处罚依据和内容、申请行政复议或提起行政诉讼的途径和期限等内容（逾期不履行处罚决定的后果）。</w:t>
            </w:r>
          </w:p>
          <w:p w14:paraId="00021B4A"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送达责任：行政处罚决定书按法律规定的方式送达当事人。</w:t>
            </w:r>
          </w:p>
          <w:p w14:paraId="6BDD9049"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执行责任：监督当事人在决定期限内履行义务；书面催告当事人及时履行处罚决定；依法申请人民法院强制执行。</w:t>
            </w:r>
          </w:p>
          <w:p w14:paraId="2DF531C1"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8.</w:t>
            </w:r>
            <w:r>
              <w:rPr>
                <w:rFonts w:eastAsia="仿宋_GB2312" w:cs="仿宋_GB2312" w:hint="eastAsia"/>
                <w:snapToGrid w:val="0"/>
                <w:color w:val="000000"/>
                <w:sz w:val="20"/>
                <w:szCs w:val="20"/>
              </w:rPr>
              <w:t>监管责任：对行政处罚等情况的监督检查。</w:t>
            </w:r>
          </w:p>
          <w:p w14:paraId="32827CA0"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9.</w:t>
            </w:r>
            <w:r>
              <w:rPr>
                <w:rFonts w:eastAsia="仿宋_GB2312" w:cs="仿宋_GB2312" w:hint="eastAsia"/>
                <w:snapToGrid w:val="0"/>
                <w:color w:val="000000"/>
                <w:sz w:val="20"/>
                <w:szCs w:val="20"/>
              </w:rPr>
              <w:t>其他法律法规规章文件规定应履行的责任。</w:t>
            </w:r>
          </w:p>
        </w:tc>
        <w:tc>
          <w:tcPr>
            <w:tcW w:w="8973" w:type="dxa"/>
            <w:vAlign w:val="center"/>
          </w:tcPr>
          <w:p w14:paraId="52F3D2DA"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【法律】《中华人民共和国行政处罚法》第十五条：行政处罚由具有行政处罚权的行政机关在法定职权范围内实施。</w:t>
            </w:r>
          </w:p>
          <w:p w14:paraId="6EECCF08"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第二十条：行政处罚由违法行为发生地的县级以上地方人民政府具有行政处罚权的行政机关管辖。法律、行政法规另有规定的除外。</w:t>
            </w:r>
          </w:p>
          <w:p w14:paraId="0DCF5DF2"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处理决定，在此期间，当事人或者有关人员不得销毁或者转移证据。执法人员与当事人有直接利害关系的，应当回避。</w:t>
            </w:r>
          </w:p>
          <w:p w14:paraId="6753C017"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【法律】《中华人民共和国行政处罚法》第三十六条：除本法第三十三条规定的可以当场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的行政处罚外，行政机关发现公民、法人或者其他组织有依法应当给予行政处罚的行为的，必须全面、客观、公正地调查，收集有关证据；必要时，依照法律、法规的规定，可以进行检查。</w:t>
            </w:r>
          </w:p>
          <w:p w14:paraId="12FD0E85"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决定之前，应当由从事行政处罚决定审核的人员进行审核。行政机关中初次从事行政处罚决定审核的人员，应当通过国家统一法律职业资格考试取得法律职业资格。</w:t>
            </w:r>
          </w:p>
          <w:p w14:paraId="1122C7D4"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【法律】《中华人民共和国行政处罚法》第三十一条：行政机关在</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行政处罚决定之前，应当告知当事人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行政处罚决定的事实、理由及依据，并告知当事人依法享有的权利。</w:t>
            </w:r>
          </w:p>
          <w:p w14:paraId="7E58DCBD"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第四十二条：行政机关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p>
          <w:p w14:paraId="32193EDD"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D8D7609"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06F5F145"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【法律】《中华人民共和国行政处罚法》第四十条：行政处罚决定书应当在宣告当场交付当事人；当事人不在场的，行政机关应当在七日内依照民事诉讼法的有关规定，将行政处罚决定书送达当事人。</w:t>
            </w:r>
          </w:p>
          <w:p w14:paraId="243587CF"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【法律】《中华人民共和国行政处罚法》第四十四条：行政处罚决定依法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后，当事人应当在行政处罚决定的极限内予以履行。</w:t>
            </w:r>
          </w:p>
          <w:p w14:paraId="34A7DC54"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8.</w:t>
            </w:r>
            <w:r>
              <w:rPr>
                <w:rFonts w:eastAsia="仿宋_GB2312" w:cs="仿宋_GB2312" w:hint="eastAsia"/>
                <w:snapToGrid w:val="0"/>
                <w:color w:val="000000"/>
                <w:sz w:val="20"/>
                <w:szCs w:val="20"/>
              </w:rPr>
              <w:t>【法律】《中华人民共和国行政处罚法》第五十四条：行政机关应当建立健全对行政处罚的监督制度。县级以上人民政府应当加强对行政处罚的监督检查。公民、法人或者其他组织对行政机关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的行政处罚，有权申诉或者检举；行政机关应当认真审查，发现行政处罚有错误的，应当主动改正。</w:t>
            </w:r>
          </w:p>
        </w:tc>
        <w:tc>
          <w:tcPr>
            <w:tcW w:w="487" w:type="dxa"/>
            <w:vAlign w:val="center"/>
          </w:tcPr>
          <w:p w14:paraId="26BC4AF9"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r>
      <w:tr w:rsidR="007F47EF" w14:paraId="50828807" w14:textId="77777777" w:rsidTr="00892CAB">
        <w:trPr>
          <w:jc w:val="center"/>
        </w:trPr>
        <w:tc>
          <w:tcPr>
            <w:tcW w:w="336" w:type="dxa"/>
            <w:vAlign w:val="center"/>
          </w:tcPr>
          <w:p w14:paraId="0EFD48B1"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lastRenderedPageBreak/>
              <w:t>23</w:t>
            </w:r>
          </w:p>
        </w:tc>
        <w:tc>
          <w:tcPr>
            <w:tcW w:w="504" w:type="dxa"/>
            <w:vAlign w:val="center"/>
          </w:tcPr>
          <w:p w14:paraId="25DA7256"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t>行政处罚</w:t>
            </w:r>
          </w:p>
        </w:tc>
        <w:tc>
          <w:tcPr>
            <w:tcW w:w="868" w:type="dxa"/>
            <w:vAlign w:val="center"/>
          </w:tcPr>
          <w:p w14:paraId="48612462"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对用户改变用电类别未告知供电企业的处罚</w:t>
            </w:r>
          </w:p>
        </w:tc>
        <w:tc>
          <w:tcPr>
            <w:tcW w:w="868" w:type="dxa"/>
            <w:vAlign w:val="center"/>
          </w:tcPr>
          <w:p w14:paraId="51BDA6F5"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c>
          <w:tcPr>
            <w:tcW w:w="868" w:type="dxa"/>
            <w:vAlign w:val="center"/>
          </w:tcPr>
          <w:p w14:paraId="73BAD94C"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设区市、县级</w:t>
            </w:r>
          </w:p>
        </w:tc>
        <w:tc>
          <w:tcPr>
            <w:tcW w:w="4759" w:type="dxa"/>
            <w:vAlign w:val="center"/>
          </w:tcPr>
          <w:p w14:paraId="622F1FB5"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【地方政府规章】《广西壮族自治区供电用电办法》（</w:t>
            </w:r>
            <w:r>
              <w:rPr>
                <w:rFonts w:eastAsia="仿宋_GB2312" w:cs="仿宋_GB2312" w:hint="eastAsia"/>
                <w:snapToGrid w:val="0"/>
                <w:color w:val="000000"/>
                <w:sz w:val="20"/>
                <w:szCs w:val="20"/>
              </w:rPr>
              <w:t>2008</w:t>
            </w:r>
            <w:r>
              <w:rPr>
                <w:rFonts w:eastAsia="仿宋_GB2312" w:cs="仿宋_GB2312" w:hint="eastAsia"/>
                <w:snapToGrid w:val="0"/>
                <w:color w:val="000000"/>
                <w:sz w:val="20"/>
                <w:szCs w:val="20"/>
              </w:rPr>
              <w:t>年广西壮族自治区人民政府令第</w:t>
            </w:r>
            <w:r>
              <w:rPr>
                <w:rFonts w:eastAsia="仿宋_GB2312" w:cs="仿宋_GB2312" w:hint="eastAsia"/>
                <w:snapToGrid w:val="0"/>
                <w:color w:val="000000"/>
                <w:sz w:val="20"/>
                <w:szCs w:val="20"/>
              </w:rPr>
              <w:t>42</w:t>
            </w:r>
            <w:r>
              <w:rPr>
                <w:rFonts w:eastAsia="仿宋_GB2312" w:cs="仿宋_GB2312" w:hint="eastAsia"/>
                <w:snapToGrid w:val="0"/>
                <w:color w:val="000000"/>
                <w:sz w:val="20"/>
                <w:szCs w:val="20"/>
              </w:rPr>
              <w:t>号公布，</w:t>
            </w:r>
            <w:r>
              <w:rPr>
                <w:rFonts w:eastAsia="仿宋_GB2312" w:cs="仿宋_GB2312" w:hint="eastAsia"/>
                <w:snapToGrid w:val="0"/>
                <w:color w:val="000000"/>
                <w:sz w:val="20"/>
                <w:szCs w:val="20"/>
              </w:rPr>
              <w:t>2016</w:t>
            </w:r>
            <w:r>
              <w:rPr>
                <w:rFonts w:eastAsia="仿宋_GB2312" w:cs="仿宋_GB2312" w:hint="eastAsia"/>
                <w:snapToGrid w:val="0"/>
                <w:color w:val="000000"/>
                <w:sz w:val="20"/>
                <w:szCs w:val="20"/>
              </w:rPr>
              <w:t>年广西壮族自治区人民政府令第</w:t>
            </w:r>
            <w:r>
              <w:rPr>
                <w:rFonts w:eastAsia="仿宋_GB2312" w:cs="仿宋_GB2312" w:hint="eastAsia"/>
                <w:snapToGrid w:val="0"/>
                <w:color w:val="000000"/>
                <w:sz w:val="20"/>
                <w:szCs w:val="20"/>
              </w:rPr>
              <w:t>112</w:t>
            </w:r>
            <w:r>
              <w:rPr>
                <w:rFonts w:eastAsia="仿宋_GB2312" w:cs="仿宋_GB2312" w:hint="eastAsia"/>
                <w:snapToGrid w:val="0"/>
                <w:color w:val="000000"/>
                <w:sz w:val="20"/>
                <w:szCs w:val="20"/>
              </w:rPr>
              <w:t>号修改）第二十三条：</w:t>
            </w:r>
            <w:r>
              <w:rPr>
                <w:rFonts w:eastAsia="仿宋_GB2312" w:cs="仿宋_GB2312" w:hint="eastAsia"/>
                <w:snapToGrid w:val="0"/>
                <w:color w:val="000000"/>
                <w:sz w:val="20"/>
                <w:szCs w:val="20"/>
              </w:rPr>
              <w:t xml:space="preserve"> </w:t>
            </w:r>
            <w:r>
              <w:rPr>
                <w:rFonts w:eastAsia="仿宋_GB2312" w:cs="仿宋_GB2312" w:hint="eastAsia"/>
                <w:snapToGrid w:val="0"/>
                <w:color w:val="000000"/>
                <w:sz w:val="20"/>
                <w:szCs w:val="20"/>
              </w:rPr>
              <w:t>违反本办法规定，用户改变用电类别未告知供电企业的，由县级以上人民政府电力管理部门责令改正，给予警告，并处</w:t>
            </w:r>
            <w:r>
              <w:rPr>
                <w:rFonts w:eastAsia="仿宋_GB2312" w:cs="仿宋_GB2312" w:hint="eastAsia"/>
                <w:snapToGrid w:val="0"/>
                <w:color w:val="000000"/>
                <w:sz w:val="20"/>
                <w:szCs w:val="20"/>
              </w:rPr>
              <w:t>5000</w:t>
            </w:r>
            <w:r>
              <w:rPr>
                <w:rFonts w:eastAsia="仿宋_GB2312" w:cs="仿宋_GB2312" w:hint="eastAsia"/>
                <w:snapToGrid w:val="0"/>
                <w:color w:val="000000"/>
                <w:sz w:val="20"/>
                <w:szCs w:val="20"/>
              </w:rPr>
              <w:t>元以上</w:t>
            </w: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万元以下罚款。</w:t>
            </w:r>
          </w:p>
        </w:tc>
        <w:tc>
          <w:tcPr>
            <w:tcW w:w="3429" w:type="dxa"/>
            <w:vAlign w:val="center"/>
          </w:tcPr>
          <w:p w14:paraId="44E0608F"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立案责任：发现根据举报控告的违法行为或者上报移送的违法案件，及时制止并予以审查，决定是否立案。</w:t>
            </w:r>
          </w:p>
          <w:p w14:paraId="6EE526D0"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调查责任：依法回避；两人以上出示执法证件；制作笔录、收集证据；允许辩解陈述；保守有关秘密。</w:t>
            </w:r>
          </w:p>
          <w:p w14:paraId="680EE3BC"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审查责任：审理案件调查报告，对案件违法事实、证据、调查取证程序、法律适用、处罚种类和幅度、当事人陈述和申辩理由等方面进行审查，提出处理意见（主要证据不足时，以适当的方式补充调查）。</w:t>
            </w:r>
          </w:p>
          <w:p w14:paraId="1E438BF9"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告知责任：</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行政处罚决定前，制作《行政处罚告知书》，告知违法事实及其享有的陈述、申辩等权利；满足听证条件的，制作《行政处罚听证告知书》告知当事人有要求举行听证的权利。</w:t>
            </w:r>
          </w:p>
          <w:p w14:paraId="205D9FC8"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决定责任：制作行政处罚决定书，载明违法事实和证据、处罚依据和内容、申请行政复议或提起行政诉讼的途径和期限等内容（逾期不履行处罚决定的后果）。</w:t>
            </w:r>
          </w:p>
          <w:p w14:paraId="42C78AB5"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送达责任：行政处罚决定书按法律规定的方式送达当事人。</w:t>
            </w:r>
          </w:p>
          <w:p w14:paraId="7C210D6E"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执行责任：监督当事人在决定期限内履行义务；书面催告当事人及时履行处罚决定；依法申请人民法院强制执行。</w:t>
            </w:r>
          </w:p>
          <w:p w14:paraId="1B0D2056"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8.</w:t>
            </w:r>
            <w:r>
              <w:rPr>
                <w:rFonts w:eastAsia="仿宋_GB2312" w:cs="仿宋_GB2312" w:hint="eastAsia"/>
                <w:snapToGrid w:val="0"/>
                <w:color w:val="000000"/>
                <w:sz w:val="20"/>
                <w:szCs w:val="20"/>
              </w:rPr>
              <w:t>监管责任：对行政处罚等情况的监督检查。</w:t>
            </w:r>
          </w:p>
          <w:p w14:paraId="619E41F5"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9.</w:t>
            </w:r>
            <w:r>
              <w:rPr>
                <w:rFonts w:eastAsia="仿宋_GB2312" w:cs="仿宋_GB2312" w:hint="eastAsia"/>
                <w:snapToGrid w:val="0"/>
                <w:color w:val="000000"/>
                <w:sz w:val="20"/>
                <w:szCs w:val="20"/>
              </w:rPr>
              <w:t>其他法律法规规章文件规定应履行的责任。</w:t>
            </w:r>
          </w:p>
        </w:tc>
        <w:tc>
          <w:tcPr>
            <w:tcW w:w="8973" w:type="dxa"/>
            <w:vAlign w:val="center"/>
          </w:tcPr>
          <w:p w14:paraId="0F552F1F"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【法律】《中华人民共和国行政处罚法》第十五条：行政处罚由具有行政处罚权的行政机关在法定职权范围内实施。</w:t>
            </w:r>
          </w:p>
          <w:p w14:paraId="51FD66F1"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第二十条：行政处罚由违法行为发生地的县级以上地方人民政府具有行政处罚权的行政机关管辖。法律、行政法规另有规定的除外。</w:t>
            </w:r>
          </w:p>
          <w:p w14:paraId="01630B9D"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处理决定，在此期间，当事人或者有关人员不得销毁或者转移证据。执法人员与当事人有直接利害关系的，应当回避。</w:t>
            </w:r>
          </w:p>
          <w:p w14:paraId="4FC13444"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【法律】《中华人民共和国行政处罚法》第三十六条：除本法第三十三条规定的可以当场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的行政处罚外，行政机关发现公民、法人或者其他组织有依法应当给予行政处罚的行为的，必须全面、客观、公正地调查，收集有关证据；必要时，依照法律、法规的规定，可以进行检查。</w:t>
            </w:r>
          </w:p>
          <w:p w14:paraId="41FEF151"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决定之前，应当由从事行政处罚决定审核的人员进行审核。行政机关中初次从事行政处罚决定审核的人员，应当通过国家统一法律职业资格考试取得法律职业资格。</w:t>
            </w:r>
          </w:p>
          <w:p w14:paraId="6C7C82D8"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【法律】《中华人民共和国行政处罚法》第三十一条：行政机关在</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行政处罚决定之前，应当告知当事人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行政处罚决定的事实、理由及依据，并告知当事人依法享有的权利。</w:t>
            </w:r>
          </w:p>
          <w:p w14:paraId="7FB4912D"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第四十二条：行政机关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p>
          <w:p w14:paraId="4D325D2A"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02CEACD"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76388C71"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【法律】《中华人民共和国行政处罚法》第四十条：行政处罚决定书应当在宣告当场交付当事人；当事人不在场的，行政机关应当在七日内依照民事诉讼法的有关规定，将行政处罚决定书送达当事人。</w:t>
            </w:r>
          </w:p>
          <w:p w14:paraId="7270C050"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【法律】《中华人民共和国行政处罚法》第四十四条：行政处罚决定依法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后，当事人应当在行政处罚决定的极限内予以履行。</w:t>
            </w:r>
          </w:p>
          <w:p w14:paraId="6A8EA13D"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8.</w:t>
            </w:r>
            <w:r>
              <w:rPr>
                <w:rFonts w:eastAsia="仿宋_GB2312" w:cs="仿宋_GB2312" w:hint="eastAsia"/>
                <w:snapToGrid w:val="0"/>
                <w:color w:val="000000"/>
                <w:sz w:val="20"/>
                <w:szCs w:val="20"/>
              </w:rPr>
              <w:t>【法律】《中华人民共和国行政处罚法》第五十四条：行政机关应当建立健全对行政处罚的监督制度。县级以上人民政府应当加强对行政处罚的监督检查。公民、法人或者其他组织对行政机关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的行政处罚，有权申诉或者检举；行政机关应当认真审查，发现行政处罚有错误的，应当主动改正。</w:t>
            </w:r>
          </w:p>
        </w:tc>
        <w:tc>
          <w:tcPr>
            <w:tcW w:w="487" w:type="dxa"/>
            <w:vAlign w:val="center"/>
          </w:tcPr>
          <w:p w14:paraId="7CCC9BD0"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r>
      <w:tr w:rsidR="007F47EF" w14:paraId="4CA1D6A1" w14:textId="77777777" w:rsidTr="00892CAB">
        <w:trPr>
          <w:jc w:val="center"/>
        </w:trPr>
        <w:tc>
          <w:tcPr>
            <w:tcW w:w="336" w:type="dxa"/>
            <w:vAlign w:val="center"/>
          </w:tcPr>
          <w:p w14:paraId="3AA94BFC"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lastRenderedPageBreak/>
              <w:t>24</w:t>
            </w:r>
          </w:p>
        </w:tc>
        <w:tc>
          <w:tcPr>
            <w:tcW w:w="504" w:type="dxa"/>
            <w:vAlign w:val="center"/>
          </w:tcPr>
          <w:p w14:paraId="0BD4DB6A"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t>行政处罚</w:t>
            </w:r>
          </w:p>
        </w:tc>
        <w:tc>
          <w:tcPr>
            <w:tcW w:w="868" w:type="dxa"/>
            <w:vAlign w:val="center"/>
          </w:tcPr>
          <w:p w14:paraId="7FF23550"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对用户用电违法违规行为的处罚</w:t>
            </w:r>
          </w:p>
        </w:tc>
        <w:tc>
          <w:tcPr>
            <w:tcW w:w="868" w:type="dxa"/>
            <w:vAlign w:val="center"/>
          </w:tcPr>
          <w:p w14:paraId="09F44D08"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c>
          <w:tcPr>
            <w:tcW w:w="868" w:type="dxa"/>
            <w:vAlign w:val="center"/>
          </w:tcPr>
          <w:p w14:paraId="7C3BCEE5"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设区市、县级</w:t>
            </w:r>
          </w:p>
        </w:tc>
        <w:tc>
          <w:tcPr>
            <w:tcW w:w="4759" w:type="dxa"/>
            <w:vAlign w:val="center"/>
          </w:tcPr>
          <w:p w14:paraId="1D7D20BA"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【地方政府规章】《广西壮族自治区供电用电办法》（</w:t>
            </w:r>
            <w:r>
              <w:rPr>
                <w:rFonts w:eastAsia="仿宋_GB2312" w:cs="仿宋_GB2312" w:hint="eastAsia"/>
                <w:snapToGrid w:val="0"/>
                <w:color w:val="000000"/>
                <w:sz w:val="20"/>
                <w:szCs w:val="20"/>
              </w:rPr>
              <w:t>2008</w:t>
            </w:r>
            <w:r>
              <w:rPr>
                <w:rFonts w:eastAsia="仿宋_GB2312" w:cs="仿宋_GB2312" w:hint="eastAsia"/>
                <w:snapToGrid w:val="0"/>
                <w:color w:val="000000"/>
                <w:sz w:val="20"/>
                <w:szCs w:val="20"/>
              </w:rPr>
              <w:t>年广西壮族自治区人民政府令第</w:t>
            </w:r>
            <w:r>
              <w:rPr>
                <w:rFonts w:eastAsia="仿宋_GB2312" w:cs="仿宋_GB2312" w:hint="eastAsia"/>
                <w:snapToGrid w:val="0"/>
                <w:color w:val="000000"/>
                <w:sz w:val="20"/>
                <w:szCs w:val="20"/>
              </w:rPr>
              <w:t>42</w:t>
            </w:r>
            <w:r>
              <w:rPr>
                <w:rFonts w:eastAsia="仿宋_GB2312" w:cs="仿宋_GB2312" w:hint="eastAsia"/>
                <w:snapToGrid w:val="0"/>
                <w:color w:val="000000"/>
                <w:sz w:val="20"/>
                <w:szCs w:val="20"/>
              </w:rPr>
              <w:t>号公布，</w:t>
            </w:r>
            <w:r>
              <w:rPr>
                <w:rFonts w:eastAsia="仿宋_GB2312" w:cs="仿宋_GB2312" w:hint="eastAsia"/>
                <w:snapToGrid w:val="0"/>
                <w:color w:val="000000"/>
                <w:sz w:val="20"/>
                <w:szCs w:val="20"/>
              </w:rPr>
              <w:t>2016</w:t>
            </w:r>
            <w:r>
              <w:rPr>
                <w:rFonts w:eastAsia="仿宋_GB2312" w:cs="仿宋_GB2312" w:hint="eastAsia"/>
                <w:snapToGrid w:val="0"/>
                <w:color w:val="000000"/>
                <w:sz w:val="20"/>
                <w:szCs w:val="20"/>
              </w:rPr>
              <w:t>年广西壮族自治区人民政府令第</w:t>
            </w:r>
            <w:r>
              <w:rPr>
                <w:rFonts w:eastAsia="仿宋_GB2312" w:cs="仿宋_GB2312" w:hint="eastAsia"/>
                <w:snapToGrid w:val="0"/>
                <w:color w:val="000000"/>
                <w:sz w:val="20"/>
                <w:szCs w:val="20"/>
              </w:rPr>
              <w:t>112</w:t>
            </w:r>
            <w:r>
              <w:rPr>
                <w:rFonts w:eastAsia="仿宋_GB2312" w:cs="仿宋_GB2312" w:hint="eastAsia"/>
                <w:snapToGrid w:val="0"/>
                <w:color w:val="000000"/>
                <w:sz w:val="20"/>
                <w:szCs w:val="20"/>
              </w:rPr>
              <w:t>号修改）第十九条：用户应当遵守下列规定：</w:t>
            </w:r>
          </w:p>
          <w:p w14:paraId="645D4B05"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（一）签订供用电合同；</w:t>
            </w:r>
          </w:p>
          <w:p w14:paraId="6A13FBA5"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（二）按照合同规定的用电类别用电；</w:t>
            </w:r>
          </w:p>
          <w:p w14:paraId="1BA9DA4F"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（三）按时交纳电费；</w:t>
            </w:r>
          </w:p>
          <w:p w14:paraId="5E28DBB8"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（四）使用合格的配用电设施并保证其运行安全；</w:t>
            </w:r>
          </w:p>
          <w:p w14:paraId="60820592"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（五）使用经法定的计量检定机构认可的用电计量装置；</w:t>
            </w:r>
          </w:p>
          <w:p w14:paraId="771CA92C"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（六）注入电网的谐波电流以及冲击负荷、非对称负荷等对电能质量的污染不得超过国家标准；</w:t>
            </w:r>
          </w:p>
          <w:p w14:paraId="2192F5D9"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（七）不得擅自拆封、更改、调整供电企业安装的用电计量装置；</w:t>
            </w:r>
          </w:p>
          <w:p w14:paraId="1DEE38DC"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八）其他法律、法规、规章的有关规定。用户违反前款规定用电的，供电企业应当及时督促改正，可以根据违规事实和造成的后果追缴电费，并按照有关规定或者合同约定收取违约使用电费和其他费用；情节严重的，可以按照国家规定的程序停止供电。</w:t>
            </w:r>
          </w:p>
          <w:p w14:paraId="57081E25"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第二十六条：</w:t>
            </w:r>
            <w:r>
              <w:rPr>
                <w:rFonts w:eastAsia="仿宋_GB2312" w:cs="仿宋_GB2312" w:hint="eastAsia"/>
                <w:snapToGrid w:val="0"/>
                <w:color w:val="000000"/>
                <w:sz w:val="20"/>
                <w:szCs w:val="20"/>
              </w:rPr>
              <w:t xml:space="preserve"> </w:t>
            </w:r>
            <w:r>
              <w:rPr>
                <w:rFonts w:eastAsia="仿宋_GB2312" w:cs="仿宋_GB2312" w:hint="eastAsia"/>
                <w:snapToGrid w:val="0"/>
                <w:color w:val="000000"/>
                <w:sz w:val="20"/>
                <w:szCs w:val="20"/>
              </w:rPr>
              <w:t>违反本办法第十九条第一款（三）、（四）、（五）、（六）项规定的，由县级以上人民政府电力管理部门责令改正，对居民用户可处</w:t>
            </w:r>
            <w:r>
              <w:rPr>
                <w:rFonts w:eastAsia="仿宋_GB2312" w:cs="仿宋_GB2312" w:hint="eastAsia"/>
                <w:snapToGrid w:val="0"/>
                <w:color w:val="000000"/>
                <w:sz w:val="20"/>
                <w:szCs w:val="20"/>
              </w:rPr>
              <w:t>1000</w:t>
            </w:r>
            <w:r>
              <w:rPr>
                <w:rFonts w:eastAsia="仿宋_GB2312" w:cs="仿宋_GB2312" w:hint="eastAsia"/>
                <w:snapToGrid w:val="0"/>
                <w:color w:val="000000"/>
                <w:sz w:val="20"/>
                <w:szCs w:val="20"/>
              </w:rPr>
              <w:t>元以下罚款；对单位用户可处</w:t>
            </w:r>
            <w:r>
              <w:rPr>
                <w:rFonts w:eastAsia="仿宋_GB2312" w:cs="仿宋_GB2312" w:hint="eastAsia"/>
                <w:snapToGrid w:val="0"/>
                <w:color w:val="000000"/>
                <w:sz w:val="20"/>
                <w:szCs w:val="20"/>
              </w:rPr>
              <w:t>3000</w:t>
            </w:r>
            <w:r>
              <w:rPr>
                <w:rFonts w:eastAsia="仿宋_GB2312" w:cs="仿宋_GB2312" w:hint="eastAsia"/>
                <w:snapToGrid w:val="0"/>
                <w:color w:val="000000"/>
                <w:sz w:val="20"/>
                <w:szCs w:val="20"/>
              </w:rPr>
              <w:t>元以上</w:t>
            </w: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万元以下的罚款。</w:t>
            </w:r>
          </w:p>
        </w:tc>
        <w:tc>
          <w:tcPr>
            <w:tcW w:w="3429" w:type="dxa"/>
            <w:vAlign w:val="center"/>
          </w:tcPr>
          <w:p w14:paraId="6D79638E"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立案责任：发现根据举报控告的违法行为或者上报移送的违法案件，及时制止并予以审查，决定是否立案。</w:t>
            </w:r>
          </w:p>
          <w:p w14:paraId="64ED30ED"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调查责任：依法回避；两人以上出示执法证件；制作笔录、收集证据；允许辩解陈述；保守有关秘密。</w:t>
            </w:r>
          </w:p>
          <w:p w14:paraId="7A7AD520"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审查责任：审理案件调查报告，对案件违法事实、证据、调查取证程序、法律适用、处罚种类和幅度、当事人陈述和申辩理由等方面进行审查，提出处理意见（主要证据不足时，以适当的方式补充调查）。</w:t>
            </w:r>
          </w:p>
          <w:p w14:paraId="554F3571"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告知责任：</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行政处罚决定前，制作《行政处罚告知书》，告知违法事实及其享有的陈述、申辩等权利；满足听证条件的，制作《行政处罚听证告知书》告知当事人有要求举行听证的权利。</w:t>
            </w:r>
          </w:p>
          <w:p w14:paraId="5AC223F7"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决定责任：制作行政处罚决定书，载明违法事实和证据、处罚依据和内容、申请行政复议或提起行政诉讼的途径和期限等内容（逾期不履行处罚决定的后果）。</w:t>
            </w:r>
          </w:p>
          <w:p w14:paraId="64EA947E"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送达责任：行政处罚决定书按法律规定的方式送达当事人。</w:t>
            </w:r>
          </w:p>
          <w:p w14:paraId="164F96D8"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执行责任：监督当事人在决定期限内履行义务；书面催告当事人及时履行处罚决定；依法申请人民法院强制执行。</w:t>
            </w:r>
          </w:p>
          <w:p w14:paraId="065A939F"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8.</w:t>
            </w:r>
            <w:r>
              <w:rPr>
                <w:rFonts w:eastAsia="仿宋_GB2312" w:cs="仿宋_GB2312" w:hint="eastAsia"/>
                <w:snapToGrid w:val="0"/>
                <w:color w:val="000000"/>
                <w:sz w:val="20"/>
                <w:szCs w:val="20"/>
              </w:rPr>
              <w:t>监管责任：对行政处罚等情况的监督检查。</w:t>
            </w:r>
          </w:p>
          <w:p w14:paraId="5BDDE23F"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9.</w:t>
            </w:r>
            <w:r>
              <w:rPr>
                <w:rFonts w:eastAsia="仿宋_GB2312" w:cs="仿宋_GB2312" w:hint="eastAsia"/>
                <w:snapToGrid w:val="0"/>
                <w:color w:val="000000"/>
                <w:sz w:val="20"/>
                <w:szCs w:val="20"/>
              </w:rPr>
              <w:t>其他法律法规规章文件规定应履行的责任。</w:t>
            </w:r>
          </w:p>
        </w:tc>
        <w:tc>
          <w:tcPr>
            <w:tcW w:w="8973" w:type="dxa"/>
            <w:vAlign w:val="center"/>
          </w:tcPr>
          <w:p w14:paraId="6A3D8086"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【法律】《中华人民共和国行政处罚法》第十五条：行政处罚由具有行政处罚权的行政机关在法定职权范围内实施。</w:t>
            </w:r>
          </w:p>
          <w:p w14:paraId="54787543"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第二十条：行政处罚由违法行为发生地的县级以上地方人民政府具有行政处罚权的行政机关管辖。法律、行政法规另有规定的除外。</w:t>
            </w:r>
          </w:p>
          <w:p w14:paraId="2C376A5A"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处理决定，在此期间，当事人或者有关人员不得销毁或者转移证据。执法人员与当事人有直接利害关系的，应当回避。</w:t>
            </w:r>
          </w:p>
          <w:p w14:paraId="64F7BE75"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【法律】《中华人民共和国行政处罚法》第三十六条：除本法第三十三条规定的可以当场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的行政处罚外，行政机关发现公民、法人或者其他组织有依法应当给予行政处罚的行为的，必须全面、客观、公正地调查，收集有关证据；必要时，依照法律、法规的规定，可以进行检查。</w:t>
            </w:r>
          </w:p>
          <w:p w14:paraId="0F527E73"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决定之前，应当由从事行政处罚决定审核的人员进行审核。行政机关中初次从事行政处罚决定审核的人员，应当通过国家统一法律职业资格考试取得法律职业资格。</w:t>
            </w:r>
          </w:p>
          <w:p w14:paraId="6AC9C37D"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【法律】《中华人民共和国行政处罚法》第三十一条：行政机关在</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行政处罚决定之前，应当告知当事人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行政处罚决定的事实、理由及依据，并告知当事人依法享有的权利。</w:t>
            </w:r>
          </w:p>
          <w:p w14:paraId="595D77B6"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第四十二条：行政机关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p>
          <w:p w14:paraId="71C67122"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4EF1465"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42EE4806"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【法律】《中华人民共和国行政处罚法》第四十条：行政处罚决定书应当在宣告当场交付当事人；当事人不在场的，行政机关应当在七日内依照民事诉讼法的有关规定，将行政处罚决定书送达当事人。</w:t>
            </w:r>
          </w:p>
          <w:p w14:paraId="4A4DE625"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【法律】《中华人民共和国行政处罚法》第四十四条：行政处罚决定依法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后，当事人应当在行政处罚决定的极限内予以履行。</w:t>
            </w:r>
          </w:p>
          <w:p w14:paraId="2982FCB9" w14:textId="77777777" w:rsidR="007F47EF" w:rsidRDefault="007F47EF" w:rsidP="00892CAB">
            <w:pPr>
              <w:widowControl/>
              <w:adjustRightInd w:val="0"/>
              <w:snapToGrid w:val="0"/>
              <w:spacing w:line="29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8.</w:t>
            </w:r>
            <w:r>
              <w:rPr>
                <w:rFonts w:eastAsia="仿宋_GB2312" w:cs="仿宋_GB2312" w:hint="eastAsia"/>
                <w:snapToGrid w:val="0"/>
                <w:color w:val="000000"/>
                <w:sz w:val="20"/>
                <w:szCs w:val="20"/>
              </w:rPr>
              <w:t>【法律】《中华人民共和国行政处罚法》第五十四条：行政机关应当建立健全对行政处罚的监督制度。县级以上人民政府应当加强对行政处罚的监督检查。公民、法人或者其他组织对行政机关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的行政处罚，有权申诉或者检举；行政机关应当认真审查，发现行政处罚有错误的，应当主动改正。</w:t>
            </w:r>
          </w:p>
        </w:tc>
        <w:tc>
          <w:tcPr>
            <w:tcW w:w="487" w:type="dxa"/>
            <w:vAlign w:val="center"/>
          </w:tcPr>
          <w:p w14:paraId="21261289"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r>
      <w:tr w:rsidR="007F47EF" w14:paraId="01ED21DA" w14:textId="77777777" w:rsidTr="00892CAB">
        <w:trPr>
          <w:jc w:val="center"/>
        </w:trPr>
        <w:tc>
          <w:tcPr>
            <w:tcW w:w="336" w:type="dxa"/>
            <w:vAlign w:val="center"/>
          </w:tcPr>
          <w:p w14:paraId="77B3B58D"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lastRenderedPageBreak/>
              <w:t>25</w:t>
            </w:r>
          </w:p>
        </w:tc>
        <w:tc>
          <w:tcPr>
            <w:tcW w:w="504" w:type="dxa"/>
            <w:vAlign w:val="center"/>
          </w:tcPr>
          <w:p w14:paraId="4448E4F9"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t>行政处罚</w:t>
            </w:r>
          </w:p>
        </w:tc>
        <w:tc>
          <w:tcPr>
            <w:tcW w:w="868" w:type="dxa"/>
            <w:vAlign w:val="center"/>
          </w:tcPr>
          <w:p w14:paraId="3B84FCF3"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对禁止现场搅拌区域内建设工程使用袋装水泥、现场搅拌混凝土或者砂浆的处罚</w:t>
            </w:r>
          </w:p>
        </w:tc>
        <w:tc>
          <w:tcPr>
            <w:tcW w:w="868" w:type="dxa"/>
            <w:vAlign w:val="center"/>
          </w:tcPr>
          <w:p w14:paraId="77E8BD9B"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c>
          <w:tcPr>
            <w:tcW w:w="868" w:type="dxa"/>
            <w:vAlign w:val="center"/>
          </w:tcPr>
          <w:p w14:paraId="36BEE084"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设区市、县级</w:t>
            </w:r>
          </w:p>
        </w:tc>
        <w:tc>
          <w:tcPr>
            <w:tcW w:w="4759" w:type="dxa"/>
            <w:vAlign w:val="center"/>
          </w:tcPr>
          <w:p w14:paraId="53B7EF82"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【地方性法规】《广西壮族自治区促进散装水泥发展和应用条例》（</w:t>
            </w:r>
            <w:r>
              <w:rPr>
                <w:rFonts w:eastAsia="仿宋_GB2312" w:cs="仿宋_GB2312" w:hint="eastAsia"/>
                <w:snapToGrid w:val="0"/>
                <w:color w:val="000000"/>
                <w:sz w:val="20"/>
                <w:szCs w:val="20"/>
              </w:rPr>
              <w:t>2014</w:t>
            </w:r>
            <w:r>
              <w:rPr>
                <w:rFonts w:eastAsia="仿宋_GB2312" w:cs="仿宋_GB2312" w:hint="eastAsia"/>
                <w:snapToGrid w:val="0"/>
                <w:color w:val="000000"/>
                <w:sz w:val="20"/>
                <w:szCs w:val="20"/>
              </w:rPr>
              <w:t>年广西壮族自治区人民代表大会常务委员会公告</w:t>
            </w:r>
            <w:r>
              <w:rPr>
                <w:rFonts w:eastAsia="仿宋_GB2312" w:cs="仿宋_GB2312" w:hint="eastAsia"/>
                <w:snapToGrid w:val="0"/>
                <w:color w:val="000000"/>
                <w:sz w:val="20"/>
                <w:szCs w:val="20"/>
              </w:rPr>
              <w:t>12</w:t>
            </w:r>
            <w:r>
              <w:rPr>
                <w:rFonts w:eastAsia="仿宋_GB2312" w:cs="仿宋_GB2312" w:hint="eastAsia"/>
                <w:snapToGrid w:val="0"/>
                <w:color w:val="000000"/>
                <w:sz w:val="20"/>
                <w:szCs w:val="20"/>
              </w:rPr>
              <w:t>届第</w:t>
            </w:r>
            <w:r>
              <w:rPr>
                <w:rFonts w:eastAsia="仿宋_GB2312" w:cs="仿宋_GB2312" w:hint="eastAsia"/>
                <w:snapToGrid w:val="0"/>
                <w:color w:val="000000"/>
                <w:sz w:val="20"/>
                <w:szCs w:val="20"/>
              </w:rPr>
              <w:t>32</w:t>
            </w:r>
            <w:r>
              <w:rPr>
                <w:rFonts w:eastAsia="仿宋_GB2312" w:cs="仿宋_GB2312" w:hint="eastAsia"/>
                <w:snapToGrid w:val="0"/>
                <w:color w:val="000000"/>
                <w:sz w:val="20"/>
                <w:szCs w:val="20"/>
              </w:rPr>
              <w:t>号）第十三条：设区的市、县级人民政府散装水泥主管部门应当会同有关部门，按照国家和自治区有关规定，结合本地具体情况，划定禁止现场搅拌混凝土或者砂浆的具体区域和起始时间，报本级人民政府批准并向社会公布实施。</w:t>
            </w:r>
          </w:p>
          <w:p w14:paraId="526C39F9"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禁止现场搅拌区域内的建设工程，禁止使用袋装水泥、现场搅拌混凝土或者砂浆。</w:t>
            </w:r>
          </w:p>
          <w:p w14:paraId="1CF8E6F1"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二十八条：违反本条例第十三条第二款规定，使用袋装水泥、现场搅拌混凝土或者砂浆的，由县级以上人民政府散装水泥主管部门责令限期改正，并按照以下规定予以处罚：（一）使用袋装水泥的，按照每吨处二百元以上三百元以下罚款；（二）现场搅拌混凝土的，按照每立方米处五十元以上一百元以下罚款；（三）现场搅拌砂浆的，按照每吨处五十元以上一百元以下罚款。</w:t>
            </w:r>
          </w:p>
          <w:p w14:paraId="13C06B18"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因违法行为人虚报、伪造或者拒不提供相关数据资料，致使袋装水泥、现场搅拌混凝土或者砂浆使用量无法计算的，按照建筑施工面积或者砌砖、抹灰作业面积处每平方米二十元以上三十元以下罚款。</w:t>
            </w:r>
          </w:p>
        </w:tc>
        <w:tc>
          <w:tcPr>
            <w:tcW w:w="3429" w:type="dxa"/>
            <w:vAlign w:val="center"/>
          </w:tcPr>
          <w:p w14:paraId="57D92C64"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立案阶段责任：发现根据举报控告的违法行为或者上报移送的违法案件，及时制止并予以审查，决定是否立案。</w:t>
            </w:r>
          </w:p>
          <w:p w14:paraId="4188ECC4"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调查阶段责任：指定专人负责；依法回避；两人以上出示执法证件；制作笔录、收集证据；允许辩解陈述；保守有关秘密。</w:t>
            </w:r>
          </w:p>
          <w:p w14:paraId="3CEFFF62"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审查阶段责任：审理案件调查报告，对案件违法事实、证据、调查取证程序、法律适用、处罚种类和幅度、当事人陈述和申辩理由等方面进行审查，提出处理意见（主要证据不足时，以适当的方式补充调查）。</w:t>
            </w:r>
          </w:p>
          <w:p w14:paraId="5E2526D2"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告知阶段责任：</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行政处罚决定前，应制作《行政处罚告知书》，送达当事人，告知违法事实及其享有的陈述、申辩等权利。当事人要求听证的，应当组织听证。</w:t>
            </w:r>
          </w:p>
          <w:p w14:paraId="524F266C"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决定阶段责任：根据审查情况决定是否予以行政处罚；依法需要给予行政处罚的，应制作行政处罚决定书，载明违法事实和证据、处罚依据和内容、申请行政复议或提起行政诉讼的途径和期限等内容（逾期不履行处罚决定的后果）；符合集体研究的，由集体讨论决定，并按时办结。</w:t>
            </w:r>
          </w:p>
          <w:p w14:paraId="4181D8CC"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送达阶段责任：行政处罚决定书按法律规定的方式送达当事人。</w:t>
            </w:r>
          </w:p>
          <w:p w14:paraId="2D66E29A"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执行阶段责任：监督当事人在决定期限内履行义务；书面催告当事人及时履行处罚决定；依法申请人民法院强制执行。</w:t>
            </w:r>
          </w:p>
          <w:p w14:paraId="5F0FF547"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8.</w:t>
            </w:r>
            <w:r>
              <w:rPr>
                <w:rFonts w:eastAsia="仿宋_GB2312" w:cs="仿宋_GB2312" w:hint="eastAsia"/>
                <w:snapToGrid w:val="0"/>
                <w:color w:val="000000"/>
                <w:sz w:val="20"/>
                <w:szCs w:val="20"/>
              </w:rPr>
              <w:t>其他法律法规规章文件规定应履行的责任。</w:t>
            </w:r>
          </w:p>
        </w:tc>
        <w:tc>
          <w:tcPr>
            <w:tcW w:w="8973" w:type="dxa"/>
            <w:vAlign w:val="center"/>
          </w:tcPr>
          <w:p w14:paraId="02417BA4"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p>
          <w:p w14:paraId="2530E3B3"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【法律】《中华人民共和国行政处罚法》第十五条：行政处罚由具有行政处罚权的行政机关在法定职权范围内实施。</w:t>
            </w:r>
          </w:p>
          <w:p w14:paraId="5F9C0871"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第二十条：行政处罚由违法行为发生地的县级以上地方人民政府具有行政处罚权的行政机关管辖。法律、行政法规另有规定的除外。</w:t>
            </w:r>
          </w:p>
          <w:p w14:paraId="7FFCD3A7"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处理决定，在此期间，当事人或者有关人员不得销毁或者转移证据。执法人员与当事人有直接利害关系的，应当回避。</w:t>
            </w:r>
          </w:p>
          <w:p w14:paraId="2150B07F"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【法律】《中华人民共和国行政处罚法》第三十六条：除本法第三十三条规定的可以当场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的行政处罚外，行政机关发现公民、法人或者其他组织有依法应当给予行政处罚的行为的，必须全面、客观、公正地调查，收集有关证据；必要时，依照法律、法规的规定，可以进行检查。</w:t>
            </w:r>
          </w:p>
          <w:p w14:paraId="2F8FB14F"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决定之前，应当由从事行政处罚决定审核的人员进行审核。行政机关中初次从事行政处罚决定审核的人员，应当通过国家统一法律职业资格考试取得法律职业资格。</w:t>
            </w:r>
          </w:p>
          <w:p w14:paraId="3691EDE1"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【法律】《中华人民共和国行政处罚法》第三十一条：行政机关在</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行政处罚决定之前，应当告知当事人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行政处罚决定的事实、理由及依据，并告知当事人依法享有的权利。</w:t>
            </w:r>
          </w:p>
          <w:p w14:paraId="175FA3D6"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第四十二条：行政机关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p>
          <w:p w14:paraId="4B1D0D14"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48B84EB"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6776FE3D"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【法律】《中华人民共和国行政处罚法》第四十条：行政处罚决定书应当在宣告当场交付当事人；当事人不在场的，行政机关应当在七日内依照民事诉讼法的有关规定，将行政处罚决定书送达当事人。</w:t>
            </w:r>
          </w:p>
          <w:p w14:paraId="5B046651"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【法律】《中华人民共和国行政处罚法》第四十四条：行政处罚决定依法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后，当事人应当在行政处罚决定的极限内予以履行。</w:t>
            </w:r>
          </w:p>
          <w:p w14:paraId="52D60A71"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第五十四条：行政机关应当建立健全对行政处罚的监督制度。县级以上人民政府应当加强对行政处罚的监督检查。公民、法人或者其他组织对行政机关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的行政处罚，有权申诉或者检举；行政机关应当认真审查，发现行政处罚有错误的，应当主动改正。</w:t>
            </w:r>
          </w:p>
          <w:p w14:paraId="785B62CB"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p>
        </w:tc>
        <w:tc>
          <w:tcPr>
            <w:tcW w:w="487" w:type="dxa"/>
            <w:vAlign w:val="center"/>
          </w:tcPr>
          <w:p w14:paraId="64EA0C77"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r>
      <w:tr w:rsidR="007F47EF" w14:paraId="6EFAA272" w14:textId="77777777" w:rsidTr="00892CAB">
        <w:trPr>
          <w:jc w:val="center"/>
        </w:trPr>
        <w:tc>
          <w:tcPr>
            <w:tcW w:w="336" w:type="dxa"/>
            <w:vAlign w:val="center"/>
          </w:tcPr>
          <w:p w14:paraId="01385BE6"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lastRenderedPageBreak/>
              <w:t>26</w:t>
            </w:r>
          </w:p>
        </w:tc>
        <w:tc>
          <w:tcPr>
            <w:tcW w:w="504" w:type="dxa"/>
            <w:vAlign w:val="center"/>
          </w:tcPr>
          <w:p w14:paraId="6A2A46C5"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t>行政处罚</w:t>
            </w:r>
          </w:p>
        </w:tc>
        <w:tc>
          <w:tcPr>
            <w:tcW w:w="868" w:type="dxa"/>
            <w:vAlign w:val="center"/>
          </w:tcPr>
          <w:p w14:paraId="72E9D796"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对禁止现场搅拌区域</w:t>
            </w:r>
            <w:proofErr w:type="gramStart"/>
            <w:r>
              <w:rPr>
                <w:rFonts w:eastAsia="仿宋_GB2312" w:cs="仿宋_GB2312" w:hint="eastAsia"/>
                <w:snapToGrid w:val="0"/>
                <w:color w:val="000000"/>
                <w:sz w:val="20"/>
                <w:szCs w:val="20"/>
              </w:rPr>
              <w:t>外建设</w:t>
            </w:r>
            <w:proofErr w:type="gramEnd"/>
            <w:r>
              <w:rPr>
                <w:rFonts w:eastAsia="仿宋_GB2312" w:cs="仿宋_GB2312" w:hint="eastAsia"/>
                <w:snapToGrid w:val="0"/>
                <w:color w:val="000000"/>
                <w:sz w:val="20"/>
                <w:szCs w:val="20"/>
              </w:rPr>
              <w:t>工程使用散装水泥未达规定比例的处罚</w:t>
            </w:r>
          </w:p>
        </w:tc>
        <w:tc>
          <w:tcPr>
            <w:tcW w:w="868" w:type="dxa"/>
            <w:vAlign w:val="center"/>
          </w:tcPr>
          <w:p w14:paraId="10009566"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c>
          <w:tcPr>
            <w:tcW w:w="868" w:type="dxa"/>
            <w:vAlign w:val="center"/>
          </w:tcPr>
          <w:p w14:paraId="01701FEF"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设区市、县级</w:t>
            </w:r>
          </w:p>
        </w:tc>
        <w:tc>
          <w:tcPr>
            <w:tcW w:w="4759" w:type="dxa"/>
            <w:vAlign w:val="center"/>
          </w:tcPr>
          <w:p w14:paraId="4585B7F1"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【地方性法规】《广西壮族自治区促进散装水泥发展和应用条例》（</w:t>
            </w:r>
            <w:r>
              <w:rPr>
                <w:rFonts w:eastAsia="仿宋_GB2312" w:cs="仿宋_GB2312" w:hint="eastAsia"/>
                <w:snapToGrid w:val="0"/>
                <w:color w:val="000000"/>
                <w:sz w:val="20"/>
                <w:szCs w:val="20"/>
              </w:rPr>
              <w:t>2014</w:t>
            </w:r>
            <w:r>
              <w:rPr>
                <w:rFonts w:eastAsia="仿宋_GB2312" w:cs="仿宋_GB2312" w:hint="eastAsia"/>
                <w:snapToGrid w:val="0"/>
                <w:color w:val="000000"/>
                <w:sz w:val="20"/>
                <w:szCs w:val="20"/>
              </w:rPr>
              <w:t>年广西壮族自治区人民代表大会常务委员会公告</w:t>
            </w:r>
            <w:r>
              <w:rPr>
                <w:rFonts w:eastAsia="仿宋_GB2312" w:cs="仿宋_GB2312" w:hint="eastAsia"/>
                <w:snapToGrid w:val="0"/>
                <w:color w:val="000000"/>
                <w:sz w:val="20"/>
                <w:szCs w:val="20"/>
              </w:rPr>
              <w:t>12</w:t>
            </w:r>
            <w:r>
              <w:rPr>
                <w:rFonts w:eastAsia="仿宋_GB2312" w:cs="仿宋_GB2312" w:hint="eastAsia"/>
                <w:snapToGrid w:val="0"/>
                <w:color w:val="000000"/>
                <w:sz w:val="20"/>
                <w:szCs w:val="20"/>
              </w:rPr>
              <w:t>届第</w:t>
            </w:r>
            <w:r>
              <w:rPr>
                <w:rFonts w:eastAsia="仿宋_GB2312" w:cs="仿宋_GB2312" w:hint="eastAsia"/>
                <w:snapToGrid w:val="0"/>
                <w:color w:val="000000"/>
                <w:sz w:val="20"/>
                <w:szCs w:val="20"/>
              </w:rPr>
              <w:t>32</w:t>
            </w:r>
            <w:r>
              <w:rPr>
                <w:rFonts w:eastAsia="仿宋_GB2312" w:cs="仿宋_GB2312" w:hint="eastAsia"/>
                <w:snapToGrid w:val="0"/>
                <w:color w:val="000000"/>
                <w:sz w:val="20"/>
                <w:szCs w:val="20"/>
              </w:rPr>
              <w:t>号）第十四条：禁止现场搅拌混凝土或者砂浆区域外的建设工程，应当遵守下列规定：</w:t>
            </w:r>
          </w:p>
          <w:p w14:paraId="35EE6129"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（一）国家和自治区重点建设工程、房地产开发建设工程、经济开发区（工业园区）内的建设工程，使用散装水泥（含预拌混凝土、预拌砂浆折算水泥量）应当至少达到其水泥使用总量的百分之九十；</w:t>
            </w:r>
          </w:p>
          <w:p w14:paraId="15122136"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（二）水泥使用总量在三百吨以上或者房屋建设面积在一千五百平方米以上的其他建设工程，使用散装水泥（含预拌混凝土、预拌砂浆折算水泥量）应当至少达到其水泥使用总量的百分之八十；</w:t>
            </w:r>
          </w:p>
          <w:p w14:paraId="7390DABF"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三）水泥使用总量在一百五十吨以上三百吨以下或者房屋建设面积在五百平方米以上一千五百平方米以下的其他建设工程，使用散装水泥（含预拌混凝土、预拌砂浆折算水泥量）应当至少达到其水泥使用总量的百分之六十。</w:t>
            </w:r>
          </w:p>
          <w:p w14:paraId="1724D231"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二十九条：违反本条例第十四条规定，使用散装水泥（含预拌混凝土或者预拌砂浆折算水泥量）未达到规定的最低比例标准的，由县级以上人民政府散装水泥主管部门按照其低于规定比例的数量处每吨二百元以上三百元以下的罚款。因违法行为人虚报、伪造或者拒不提供相关数据资料，使散装水泥使用量（含预拌混凝土或者预拌砂浆折算水泥量）无法计算的，按照建设工程建筑施工面积处每平方米二十元以上三十元以下罚款。</w:t>
            </w:r>
          </w:p>
        </w:tc>
        <w:tc>
          <w:tcPr>
            <w:tcW w:w="3429" w:type="dxa"/>
            <w:vAlign w:val="center"/>
          </w:tcPr>
          <w:p w14:paraId="7AA05E90"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立案阶段责任：发现根据举报控告的违法行为或者上报移送的违法案件，及时制止并予以审查，决定是否立案。</w:t>
            </w:r>
          </w:p>
          <w:p w14:paraId="7558C66D"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调查阶段责任：指定专人负责；依法回避；两人以上出示执法证件；制作笔录、收集证据；允许辩解陈述；保守有关秘密。</w:t>
            </w:r>
          </w:p>
          <w:p w14:paraId="69C13736"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审查阶段责任：审理案件调查报告，对案件违法事实、证据、调查取证程序、法律适用、处罚种类和幅度、当事人陈述和申辩理由等方面进行审查，提出处理意见（主要证据不足时，以适当的方式补充调查）。</w:t>
            </w:r>
          </w:p>
          <w:p w14:paraId="346FF6F2"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告知阶段责任：</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行政处罚决定前，应制作《行政处罚告知书》，送达当事人，告知违法事实及其享有的陈述、申辩等权利。当事人要求听证的，应当组织听证。</w:t>
            </w:r>
          </w:p>
          <w:p w14:paraId="46618412"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决定阶段责任：根据审查情况决定是否予以行政处罚；依法需要给予行政处罚的，应制作行政处罚决定书，载明违法事实和证据、处罚依据和内容、申请行政复议或提起行政诉讼的途径和期限等内容（逾期不履行处罚决定的后果）；符合集体研究的，由集体讨论决定，并按时办结。</w:t>
            </w:r>
          </w:p>
          <w:p w14:paraId="26147E6F"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送达阶段责任：行政处罚决定书按法律规定的方式送达当事人。</w:t>
            </w:r>
          </w:p>
          <w:p w14:paraId="7B431E45"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执行阶段责任：监督当事人在决定期限内履行义务；书面催告当事人及时履行处罚决定；依法申请人民法院强制执行。</w:t>
            </w:r>
          </w:p>
          <w:p w14:paraId="58ED34E0"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8.</w:t>
            </w:r>
            <w:r>
              <w:rPr>
                <w:rFonts w:eastAsia="仿宋_GB2312" w:cs="仿宋_GB2312" w:hint="eastAsia"/>
                <w:snapToGrid w:val="0"/>
                <w:color w:val="000000"/>
                <w:sz w:val="20"/>
                <w:szCs w:val="20"/>
              </w:rPr>
              <w:t>其他法律法规规章文件规定应履行的责任。</w:t>
            </w:r>
          </w:p>
        </w:tc>
        <w:tc>
          <w:tcPr>
            <w:tcW w:w="8973" w:type="dxa"/>
            <w:vAlign w:val="center"/>
          </w:tcPr>
          <w:p w14:paraId="1F12604D"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p>
          <w:p w14:paraId="1F05252B"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【法律】《中华人民共和国行政处罚法》第十五条：行政处罚由具有行政处罚权的行政机关在法定职权范围内实施。</w:t>
            </w:r>
          </w:p>
          <w:p w14:paraId="236FA921"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第二十条：行政处罚由违法行为发生地的县级以上地方人民政府具有行政处罚权的行政机关管辖。法律、行政法规另有规定的除外。</w:t>
            </w:r>
          </w:p>
          <w:p w14:paraId="0DB82DE9"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处理决定，在此期间，当事人或者有关人员不得销毁或者转移证据。执法人员与当事人有直接利害关系的，应当回避。</w:t>
            </w:r>
          </w:p>
          <w:p w14:paraId="6DC5EBBB"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【法律】《中华人民共和国行政处罚法》第三十六条：除本法第三十三条规定的可以当场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的行政处罚外，行政机关发现公民、法人或者其他组织有依法应当给予行政处罚的行为的，必须全面、客观、公正地调查，收集有关证据；必要时，依照法律、法规的规定，可以进行检查。</w:t>
            </w:r>
          </w:p>
          <w:p w14:paraId="5CF14597"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决定之前，应当由从事行政处罚决定审核的人员进行审核。行政机关中初次从事行政处罚决定审核的人员，应当通过国家统一法律职业资格考试取得法律职业资格。</w:t>
            </w:r>
          </w:p>
          <w:p w14:paraId="2F0797FC"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【法律】《中华人民共和国行政处罚法》第三十一条：行政机关在</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行政处罚决定之前，应当告知当事人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行政处罚决定的事实、理由及依据，并告知当事人依法享有的权利。</w:t>
            </w:r>
          </w:p>
          <w:p w14:paraId="515E6820"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第四十二条：行政机关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p>
          <w:p w14:paraId="2DCD7BB4"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F0F6755"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4CFBF188"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【法律】《中华人民共和国行政处罚法》第四十条：行政处罚决定书应当在宣告当场交付当事人；当事人不在场的，行政机关应当在七日内依照民事诉讼法的有关规定，将行政处罚决定书送达当事人。</w:t>
            </w:r>
          </w:p>
          <w:p w14:paraId="786DDD72"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【法律】《中华人民共和国行政处罚法》第四十四条：行政处罚决定依法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后，当事人应当在行政处罚决定的极限内予以履行。</w:t>
            </w:r>
          </w:p>
          <w:p w14:paraId="29D565F6"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第五十四条：行政机关应当建立健全对行政处罚的监督制度。县级以上人民政府应当加强对行政处罚的监督检查。公民、法人或者其他组织对行政机关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的行政处罚，有权申诉或者检举；行政机关应当认真审查，发现行政处罚有错误的，应当主动改正。</w:t>
            </w:r>
          </w:p>
          <w:p w14:paraId="7AB55878"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p>
        </w:tc>
        <w:tc>
          <w:tcPr>
            <w:tcW w:w="487" w:type="dxa"/>
            <w:vAlign w:val="center"/>
          </w:tcPr>
          <w:p w14:paraId="1A0FE616"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r>
      <w:tr w:rsidR="007F47EF" w14:paraId="30B16F2A" w14:textId="77777777" w:rsidTr="00892CAB">
        <w:trPr>
          <w:jc w:val="center"/>
        </w:trPr>
        <w:tc>
          <w:tcPr>
            <w:tcW w:w="336" w:type="dxa"/>
            <w:vAlign w:val="center"/>
          </w:tcPr>
          <w:p w14:paraId="2036E20E"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lastRenderedPageBreak/>
              <w:t>27</w:t>
            </w:r>
          </w:p>
        </w:tc>
        <w:tc>
          <w:tcPr>
            <w:tcW w:w="504" w:type="dxa"/>
            <w:vAlign w:val="center"/>
          </w:tcPr>
          <w:p w14:paraId="748B09A0"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t>行政处罚</w:t>
            </w:r>
          </w:p>
        </w:tc>
        <w:tc>
          <w:tcPr>
            <w:tcW w:w="868" w:type="dxa"/>
            <w:vAlign w:val="center"/>
          </w:tcPr>
          <w:p w14:paraId="14FD3776"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对预拌混凝土生产企业、预拌砂浆生产企业、水泥制品（构件）生产企业生产不使用或者不全部使用散装水泥的处罚</w:t>
            </w:r>
          </w:p>
        </w:tc>
        <w:tc>
          <w:tcPr>
            <w:tcW w:w="868" w:type="dxa"/>
            <w:vAlign w:val="center"/>
          </w:tcPr>
          <w:p w14:paraId="514578EA"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c>
          <w:tcPr>
            <w:tcW w:w="868" w:type="dxa"/>
            <w:vAlign w:val="center"/>
          </w:tcPr>
          <w:p w14:paraId="713C9B0C"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设区市、县级</w:t>
            </w:r>
          </w:p>
        </w:tc>
        <w:tc>
          <w:tcPr>
            <w:tcW w:w="4759" w:type="dxa"/>
            <w:vAlign w:val="center"/>
          </w:tcPr>
          <w:p w14:paraId="3D1506BB"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【地方性法规】《广西壮族自治区促进散装水泥发展和应用条例》（</w:t>
            </w:r>
            <w:r>
              <w:rPr>
                <w:rFonts w:eastAsia="仿宋_GB2312" w:cs="仿宋_GB2312" w:hint="eastAsia"/>
                <w:snapToGrid w:val="0"/>
                <w:color w:val="000000"/>
                <w:sz w:val="20"/>
                <w:szCs w:val="20"/>
              </w:rPr>
              <w:t>2014</w:t>
            </w:r>
            <w:r>
              <w:rPr>
                <w:rFonts w:eastAsia="仿宋_GB2312" w:cs="仿宋_GB2312" w:hint="eastAsia"/>
                <w:snapToGrid w:val="0"/>
                <w:color w:val="000000"/>
                <w:sz w:val="20"/>
                <w:szCs w:val="20"/>
              </w:rPr>
              <w:t>年广西壮族自治区人民代表大会常务委员会公告</w:t>
            </w:r>
            <w:r>
              <w:rPr>
                <w:rFonts w:eastAsia="仿宋_GB2312" w:cs="仿宋_GB2312" w:hint="eastAsia"/>
                <w:snapToGrid w:val="0"/>
                <w:color w:val="000000"/>
                <w:sz w:val="20"/>
                <w:szCs w:val="20"/>
              </w:rPr>
              <w:t>12</w:t>
            </w:r>
            <w:r>
              <w:rPr>
                <w:rFonts w:eastAsia="仿宋_GB2312" w:cs="仿宋_GB2312" w:hint="eastAsia"/>
                <w:snapToGrid w:val="0"/>
                <w:color w:val="000000"/>
                <w:sz w:val="20"/>
                <w:szCs w:val="20"/>
              </w:rPr>
              <w:t>届第</w:t>
            </w:r>
            <w:r>
              <w:rPr>
                <w:rFonts w:eastAsia="仿宋_GB2312" w:cs="仿宋_GB2312" w:hint="eastAsia"/>
                <w:snapToGrid w:val="0"/>
                <w:color w:val="000000"/>
                <w:sz w:val="20"/>
                <w:szCs w:val="20"/>
              </w:rPr>
              <w:t>32</w:t>
            </w:r>
            <w:r>
              <w:rPr>
                <w:rFonts w:eastAsia="仿宋_GB2312" w:cs="仿宋_GB2312" w:hint="eastAsia"/>
                <w:snapToGrid w:val="0"/>
                <w:color w:val="000000"/>
                <w:sz w:val="20"/>
                <w:szCs w:val="20"/>
              </w:rPr>
              <w:t>号）第十五条：预拌混凝土生产企业、预拌砂浆生产企业、水泥制品（构件）生产企业，应当全部使用散装水泥。</w:t>
            </w:r>
          </w:p>
          <w:p w14:paraId="6AB01902"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条：违反本条例第十五条规定，预拌混凝土生产企业、预拌砂浆生产企业、水泥制品（构件）生产企业生产不使用或者不全部使用散装水泥的，由县级以上人民政府散装水泥主管部门责令改正，并处每吨袋装水泥二百元以上三百元以下的罚款。</w:t>
            </w:r>
          </w:p>
        </w:tc>
        <w:tc>
          <w:tcPr>
            <w:tcW w:w="3429" w:type="dxa"/>
            <w:vAlign w:val="center"/>
          </w:tcPr>
          <w:p w14:paraId="00BC6335"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立案阶段责任：发现根据举报控告的违法行为或者上报移送的违法案件，及时制止并予以审查，决定是否立案。</w:t>
            </w:r>
          </w:p>
          <w:p w14:paraId="563696EF"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调查阶段责任：指定专人负责；依法回避；两人以上出示执法证件；制作笔录、收集证据；允许辩解陈述；保守有关秘密。</w:t>
            </w:r>
          </w:p>
          <w:p w14:paraId="07492EE3"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审查阶段责任：审理案件调查报告，对案件违法事实、证据、调查取证程序、法律适用、处罚种类和幅度、当事人陈述和申辩理由等方面进行审查，提出处理意见（主要证据不足时，以适当的方式补充调查）。</w:t>
            </w:r>
          </w:p>
          <w:p w14:paraId="1D987429"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告知阶段责任：</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行政处罚决定前，应制作《行政处罚告知书》，送达当事人，告知违法事实及其享有的陈述、申辩等权利。当事人要求听证的，应当组织听证。</w:t>
            </w:r>
          </w:p>
          <w:p w14:paraId="7CAD1D7C"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决定阶段责任：根据审查情况决定是否予以行政处罚；依法需要给予行政处罚的，应制作行政处罚决定书，载明违法事实和证据、处罚依据和内容、申请行政复议或提起行政诉讼的途径和期限等内容（逾期不履行处罚决定的后果）；符合集体研究的，由集体讨论决定，并按时办结。</w:t>
            </w:r>
          </w:p>
          <w:p w14:paraId="18512106"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送达阶段责任：行政处罚决定书按法律规定的方式送达当事人。</w:t>
            </w:r>
          </w:p>
          <w:p w14:paraId="7B6CAA22"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执行阶段责任：监督当事人在决定期限内履行义务；书面催告当事人及时履行处罚决定；依法申请人民法院强制执行。</w:t>
            </w:r>
          </w:p>
          <w:p w14:paraId="12C7DB15"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8.</w:t>
            </w:r>
            <w:r>
              <w:rPr>
                <w:rFonts w:eastAsia="仿宋_GB2312" w:cs="仿宋_GB2312" w:hint="eastAsia"/>
                <w:snapToGrid w:val="0"/>
                <w:color w:val="000000"/>
                <w:sz w:val="20"/>
                <w:szCs w:val="20"/>
              </w:rPr>
              <w:t>其他法律法规规章文件规定应履行的责任。</w:t>
            </w:r>
          </w:p>
        </w:tc>
        <w:tc>
          <w:tcPr>
            <w:tcW w:w="8973" w:type="dxa"/>
            <w:vAlign w:val="center"/>
          </w:tcPr>
          <w:p w14:paraId="182C6A81"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p>
          <w:p w14:paraId="7AFEA157"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【法律】《中华人民共和国行政处罚法》第十五条：行政处罚由具有行政处罚权的行政机关在法定职权范围内实施。</w:t>
            </w:r>
          </w:p>
          <w:p w14:paraId="15807594"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第二十条：行政处罚由违法行为发生地的县级以上地方人民政府具有行政处罚权的行政机关管辖。法律、行政法规另有规定的除外。</w:t>
            </w:r>
          </w:p>
          <w:p w14:paraId="7C2B62B0"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处理决定，在此期间，当事人或者有关人员不得销毁或者转移证据。执法人员与当事人有直接利害关系的，应当回避。</w:t>
            </w:r>
          </w:p>
          <w:p w14:paraId="2775F56C"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【法律】《中华人民共和国行政处罚法》第三十六条：除本法第三十三条规定的可以当场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的行政处罚外，行政机关发现公民、法人或者其他组织有依法应当给予行政处罚的行为的，必须全面、客观、公正地调查，收集有关证据；必要时，依照法律、法规的规定，可以进行检查。</w:t>
            </w:r>
          </w:p>
          <w:p w14:paraId="7354F0E5"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决定之前，应当由从事行政处罚决定审核的人员进行审核。行政机关中初次从事行政处罚决定审核的人员，应当通过国家统一法律职业资格考试取得法律职业资格。</w:t>
            </w:r>
          </w:p>
          <w:p w14:paraId="1CAA7808"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【法律】《中华人民共和国行政处罚法》第三十一条：行政机关在</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行政处罚决定之前，应当告知当事人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行政处罚决定的事实、理由及依据，并告知当事人依法享有的权利。</w:t>
            </w:r>
          </w:p>
          <w:p w14:paraId="52CB81AE"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第四十二条：行政机关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p>
          <w:p w14:paraId="643AC195"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D215502"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42C70C70"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【法律】《中华人民共和国行政处罚法》第四十条：行政处罚决定书应当在宣告当场交付当事人；当事人不在场的，行政机关应当在七日内依照民事诉讼法的有关规定，将行政处罚决定书送达当事人。</w:t>
            </w:r>
          </w:p>
          <w:p w14:paraId="6934EEF0"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【法律】《中华人民共和国行政处罚法》第四十四条：行政处罚决定依法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后，当事人应当在行政处罚决定的极限内予以履行。</w:t>
            </w:r>
          </w:p>
          <w:p w14:paraId="2EBF6D9E"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第五十四条：行政机关应当建立健全对行政处罚的监督制度。县级以上人民政府应当加强对行政处罚的监督检查。公民、法人或者其他组织对行政机关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的行政处罚，有权申诉或者检举；行政机关应当认真审查，发现行政处罚有错误的，应当主动改正。</w:t>
            </w:r>
          </w:p>
          <w:p w14:paraId="00DD069E"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p>
        </w:tc>
        <w:tc>
          <w:tcPr>
            <w:tcW w:w="487" w:type="dxa"/>
            <w:vAlign w:val="center"/>
          </w:tcPr>
          <w:p w14:paraId="3A538210"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r>
      <w:tr w:rsidR="007F47EF" w14:paraId="1B9B22C5" w14:textId="77777777" w:rsidTr="00892CAB">
        <w:trPr>
          <w:jc w:val="center"/>
        </w:trPr>
        <w:tc>
          <w:tcPr>
            <w:tcW w:w="336" w:type="dxa"/>
            <w:vAlign w:val="center"/>
          </w:tcPr>
          <w:p w14:paraId="22026AE9"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lastRenderedPageBreak/>
              <w:t>28</w:t>
            </w:r>
          </w:p>
        </w:tc>
        <w:tc>
          <w:tcPr>
            <w:tcW w:w="504" w:type="dxa"/>
            <w:vAlign w:val="center"/>
          </w:tcPr>
          <w:p w14:paraId="51CC3F84" w14:textId="77777777" w:rsidR="007F47EF" w:rsidRDefault="007F47EF" w:rsidP="00892CAB">
            <w:pPr>
              <w:widowControl/>
              <w:adjustRightInd w:val="0"/>
              <w:snapToGrid w:val="0"/>
              <w:spacing w:line="279"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t>行政处罚</w:t>
            </w:r>
          </w:p>
        </w:tc>
        <w:tc>
          <w:tcPr>
            <w:tcW w:w="868" w:type="dxa"/>
            <w:vAlign w:val="center"/>
          </w:tcPr>
          <w:p w14:paraId="23AD80C0"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对不按照规定报送生产、销售、采购散装水泥、预拌混凝土、预拌砂浆票据和相关资料的生产企业、建设工程的处罚</w:t>
            </w:r>
          </w:p>
        </w:tc>
        <w:tc>
          <w:tcPr>
            <w:tcW w:w="868" w:type="dxa"/>
            <w:vAlign w:val="center"/>
          </w:tcPr>
          <w:p w14:paraId="5230F867"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c>
          <w:tcPr>
            <w:tcW w:w="868" w:type="dxa"/>
            <w:vAlign w:val="center"/>
          </w:tcPr>
          <w:p w14:paraId="3BB6592A"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设区市、县级</w:t>
            </w:r>
          </w:p>
        </w:tc>
        <w:tc>
          <w:tcPr>
            <w:tcW w:w="4759" w:type="dxa"/>
            <w:vAlign w:val="center"/>
          </w:tcPr>
          <w:p w14:paraId="5D87809D"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【地方性法规】《广西壮族自治区促进散装水泥发展和应用条例》（</w:t>
            </w:r>
            <w:r>
              <w:rPr>
                <w:rFonts w:eastAsia="仿宋_GB2312" w:cs="仿宋_GB2312" w:hint="eastAsia"/>
                <w:snapToGrid w:val="0"/>
                <w:color w:val="000000"/>
                <w:sz w:val="20"/>
                <w:szCs w:val="20"/>
              </w:rPr>
              <w:t>2014</w:t>
            </w:r>
            <w:r>
              <w:rPr>
                <w:rFonts w:eastAsia="仿宋_GB2312" w:cs="仿宋_GB2312" w:hint="eastAsia"/>
                <w:snapToGrid w:val="0"/>
                <w:color w:val="000000"/>
                <w:sz w:val="20"/>
                <w:szCs w:val="20"/>
              </w:rPr>
              <w:t>年广西壮族自治区人民代表大会常务委员会公告</w:t>
            </w:r>
            <w:r>
              <w:rPr>
                <w:rFonts w:eastAsia="仿宋_GB2312" w:cs="仿宋_GB2312" w:hint="eastAsia"/>
                <w:snapToGrid w:val="0"/>
                <w:color w:val="000000"/>
                <w:sz w:val="20"/>
                <w:szCs w:val="20"/>
              </w:rPr>
              <w:t>12</w:t>
            </w:r>
            <w:r>
              <w:rPr>
                <w:rFonts w:eastAsia="仿宋_GB2312" w:cs="仿宋_GB2312" w:hint="eastAsia"/>
                <w:snapToGrid w:val="0"/>
                <w:color w:val="000000"/>
                <w:sz w:val="20"/>
                <w:szCs w:val="20"/>
              </w:rPr>
              <w:t>届第</w:t>
            </w:r>
            <w:r>
              <w:rPr>
                <w:rFonts w:eastAsia="仿宋_GB2312" w:cs="仿宋_GB2312" w:hint="eastAsia"/>
                <w:snapToGrid w:val="0"/>
                <w:color w:val="000000"/>
                <w:sz w:val="20"/>
                <w:szCs w:val="20"/>
              </w:rPr>
              <w:t>32</w:t>
            </w:r>
            <w:r>
              <w:rPr>
                <w:rFonts w:eastAsia="仿宋_GB2312" w:cs="仿宋_GB2312" w:hint="eastAsia"/>
                <w:snapToGrid w:val="0"/>
                <w:color w:val="000000"/>
                <w:sz w:val="20"/>
                <w:szCs w:val="20"/>
              </w:rPr>
              <w:t>号）第二十六条：水泥生产企业、预拌混凝土和预拌砂浆生产企业、水泥制品（构件）生产企业，以及依照本条例规定应当使用散装水泥、预拌混凝土和预拌砂浆的建设工作，应当按照国家和自治区的有关规定，向当地的散装水泥管理机构保送生产、销售、采购散装水泥、预拌混凝土、预拌砂浆的票据和相关资料。</w:t>
            </w:r>
          </w:p>
          <w:p w14:paraId="325DF781"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一条：违反本条例第二十六条规定，水泥生产企业、预拌混凝土和预拌砂浆生产企业、水泥制品（构件）生产企业，以及依照本条例规定应当使用散装水泥、预拌混凝土和预拌砂浆的建设单位，不按照规定报送生产、销售、采购散装水泥、预拌混凝土、预拌砂浆的票据和相关资料的，由县级以上人民政府散装水泥主管部门责令限期改正；逾期不改正的，处一万元以上五万元以下罚款。</w:t>
            </w:r>
          </w:p>
        </w:tc>
        <w:tc>
          <w:tcPr>
            <w:tcW w:w="3429" w:type="dxa"/>
            <w:vAlign w:val="center"/>
          </w:tcPr>
          <w:p w14:paraId="59ECDBFD"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立案阶段责任：发现根据举报控告的违法行为或者上报移送的违法案件，及时制止并予以审查，决定是否立案。</w:t>
            </w:r>
          </w:p>
          <w:p w14:paraId="6EC067BA"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调查阶段责任：指定专人负责；依法回避；两人以上出示执法证件；制作笔录、收集证据；允许辩解陈述；保守有关秘密。</w:t>
            </w:r>
          </w:p>
          <w:p w14:paraId="66583D35"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审查阶段责任：审理案件调查报告，对案件违法事实、证据、调查取证程序、法律适用、处罚种类和幅度、当事人陈述和申辩理由等方面进行审查，提出处理意见（主要证据不足时，以适当的方式补充调查）。</w:t>
            </w:r>
          </w:p>
          <w:p w14:paraId="62311728"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告知阶段责任：</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行政处罚决定前，应制作《行政处罚告知书》，送达当事人，告知违法事实及其享有的陈述、申辩等权利。当事人要求听证的，应当组织听证。</w:t>
            </w:r>
          </w:p>
          <w:p w14:paraId="105251DF"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决定阶段责任：根据审查情况决定是否予以行政处罚；依法需要给予行政处罚的，应制作行政处罚决定书，载明违法事实和证据、处罚依据和内容、申请行政复议或提起行政诉讼的途径和期限等内容（逾期不履行处罚决定的后果）；符合集体研究的，由集体讨论决定，并按时办结。</w:t>
            </w:r>
          </w:p>
          <w:p w14:paraId="411B808C"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送达阶段责任：行政处罚决定书按法律规定的方式送达当事人。</w:t>
            </w:r>
          </w:p>
          <w:p w14:paraId="571F5EF6"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执行阶段责任：监督当事人在决定期限内履行义务；书面催告当事人及时履行处罚决定；依法申请人民法院强制执行。</w:t>
            </w:r>
          </w:p>
          <w:p w14:paraId="698AF6FB"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8.</w:t>
            </w:r>
            <w:r>
              <w:rPr>
                <w:rFonts w:eastAsia="仿宋_GB2312" w:cs="仿宋_GB2312" w:hint="eastAsia"/>
                <w:snapToGrid w:val="0"/>
                <w:color w:val="000000"/>
                <w:sz w:val="20"/>
                <w:szCs w:val="20"/>
              </w:rPr>
              <w:t>其他法律法规规章文件规定应履行的责任。</w:t>
            </w:r>
          </w:p>
        </w:tc>
        <w:tc>
          <w:tcPr>
            <w:tcW w:w="8973" w:type="dxa"/>
            <w:vAlign w:val="center"/>
          </w:tcPr>
          <w:p w14:paraId="1331DF71"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p>
          <w:p w14:paraId="7B55A6DF"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【法律】《中华人民共和国行政处罚法》第十五条：行政处罚由具有行政处罚权的行政机关在法定职权范围内实施。</w:t>
            </w:r>
          </w:p>
          <w:p w14:paraId="1FEFBB64"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第二十条：行政处罚由违法行为发生地的县级以上地方人民政府具有行政处罚权的行政机关管辖。法律、行政法规另有规定的除外。</w:t>
            </w:r>
          </w:p>
          <w:p w14:paraId="4AF4A0E7"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处理决定，在此期间，当事人或者有关人员不得销毁或者转移证据。执法人员与当事人有直接利害关系的，应当回避。</w:t>
            </w:r>
          </w:p>
          <w:p w14:paraId="25CD92E3"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【法律】《中华人民共和国行政处罚法》第三十六条：除本法第三十三条规定的可以当场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的行政处罚外，行政机关发现公民、法人或者其他组织有依法应当给予行政处罚的行为的，必须全面、客观、公正地调查，收集有关证据；必要时，依照法律、法规的规定，可以进行检查。</w:t>
            </w:r>
          </w:p>
          <w:p w14:paraId="5A88E78E"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决定之前，应当由从事行政处罚决定审核的人员进行审核。行政机关中初次从事行政处罚决定审核的人员，应当通过国家统一法律职业资格考试取得法律职业资格。</w:t>
            </w:r>
          </w:p>
          <w:p w14:paraId="51280B4D"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【法律】《中华人民共和国行政处罚法》第三十一条：行政机关在</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行政处罚决定之前，应当告知当事人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行政处罚决定的事实、理由及依据，并告知当事人依法享有的权利。</w:t>
            </w:r>
          </w:p>
          <w:p w14:paraId="08466537"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第四十二条：行政机关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p>
          <w:p w14:paraId="0FA59319"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【法律】《中华人民共和国行政处罚法》第三十八条：调查终结，行政机关负责人应当对调查结果进行审查，根据不同情况，分别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如下决定：（一）确有应受行政处罚的违法行为的，根据情节轻重及具体情况，</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E08EEB0"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17B9B027"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【法律】《中华人民共和国行政处罚法》第四十条：行政处罚决定书应当在宣告当场交付当事人；当事人不在场的，行政机关应当在七日内依照民事诉讼法的有关规定，将行政处罚决定书送达当事人。</w:t>
            </w:r>
          </w:p>
          <w:p w14:paraId="49A79651"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7.</w:t>
            </w:r>
            <w:r>
              <w:rPr>
                <w:rFonts w:eastAsia="仿宋_GB2312" w:cs="仿宋_GB2312" w:hint="eastAsia"/>
                <w:snapToGrid w:val="0"/>
                <w:color w:val="000000"/>
                <w:sz w:val="20"/>
                <w:szCs w:val="20"/>
              </w:rPr>
              <w:t>【法律】《中华人民共和国行政处罚法》第四十四条：行政处罚决定依法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后，当事人应当在行政处罚决定的极限内予以履行。</w:t>
            </w:r>
          </w:p>
          <w:p w14:paraId="3D3E8C93"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第五十四条：行政机关应当建立健全对行政处罚的监督制度。县级以上人民政府应当加强对行政处罚的监督检查。公民、法人或者其他组织对行政机关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的行政处罚，有权申诉或者检举；行政机关应当认真审查，发现行政处罚有错误的，应当主动改正。</w:t>
            </w:r>
          </w:p>
          <w:p w14:paraId="23A3B381" w14:textId="77777777" w:rsidR="007F47EF" w:rsidRDefault="007F47EF" w:rsidP="00892CAB">
            <w:pPr>
              <w:widowControl/>
              <w:adjustRightInd w:val="0"/>
              <w:snapToGrid w:val="0"/>
              <w:spacing w:line="279" w:lineRule="exact"/>
              <w:ind w:firstLineChars="200" w:firstLine="400"/>
              <w:rPr>
                <w:rFonts w:eastAsia="仿宋_GB2312" w:cs="仿宋_GB2312" w:hint="eastAsia"/>
                <w:snapToGrid w:val="0"/>
                <w:color w:val="000000"/>
                <w:sz w:val="20"/>
                <w:szCs w:val="20"/>
              </w:rPr>
            </w:pPr>
          </w:p>
        </w:tc>
        <w:tc>
          <w:tcPr>
            <w:tcW w:w="487" w:type="dxa"/>
            <w:vAlign w:val="center"/>
          </w:tcPr>
          <w:p w14:paraId="5A2A1602" w14:textId="77777777" w:rsidR="007F47EF" w:rsidRDefault="007F47EF" w:rsidP="00892CAB">
            <w:pPr>
              <w:widowControl/>
              <w:adjustRightInd w:val="0"/>
              <w:snapToGrid w:val="0"/>
              <w:spacing w:line="279" w:lineRule="exact"/>
              <w:rPr>
                <w:rFonts w:eastAsia="仿宋_GB2312" w:cs="仿宋_GB2312" w:hint="eastAsia"/>
                <w:snapToGrid w:val="0"/>
                <w:color w:val="000000"/>
                <w:sz w:val="20"/>
                <w:szCs w:val="20"/>
              </w:rPr>
            </w:pPr>
          </w:p>
        </w:tc>
      </w:tr>
      <w:tr w:rsidR="007F47EF" w14:paraId="5B01AA25" w14:textId="77777777" w:rsidTr="00892CAB">
        <w:trPr>
          <w:trHeight w:val="13098"/>
          <w:jc w:val="center"/>
        </w:trPr>
        <w:tc>
          <w:tcPr>
            <w:tcW w:w="336" w:type="dxa"/>
            <w:vAlign w:val="center"/>
          </w:tcPr>
          <w:p w14:paraId="2991A374" w14:textId="77777777" w:rsidR="007F47EF" w:rsidRDefault="007F47EF" w:rsidP="00892CAB">
            <w:pPr>
              <w:widowControl/>
              <w:adjustRightInd w:val="0"/>
              <w:snapToGrid w:val="0"/>
              <w:spacing w:line="300"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lastRenderedPageBreak/>
              <w:t>29</w:t>
            </w:r>
          </w:p>
        </w:tc>
        <w:tc>
          <w:tcPr>
            <w:tcW w:w="504" w:type="dxa"/>
            <w:vAlign w:val="center"/>
          </w:tcPr>
          <w:p w14:paraId="53386258" w14:textId="77777777" w:rsidR="007F47EF" w:rsidRDefault="007F47EF" w:rsidP="00892CAB">
            <w:pPr>
              <w:widowControl/>
              <w:adjustRightInd w:val="0"/>
              <w:snapToGrid w:val="0"/>
              <w:spacing w:line="300"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t>其他行政权力</w:t>
            </w:r>
          </w:p>
        </w:tc>
        <w:tc>
          <w:tcPr>
            <w:tcW w:w="868" w:type="dxa"/>
            <w:vAlign w:val="center"/>
          </w:tcPr>
          <w:p w14:paraId="3521B591"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第二类监控化学品买卖合同副本备案</w:t>
            </w:r>
          </w:p>
        </w:tc>
        <w:tc>
          <w:tcPr>
            <w:tcW w:w="868" w:type="dxa"/>
            <w:vAlign w:val="center"/>
          </w:tcPr>
          <w:p w14:paraId="693F4F38"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p>
        </w:tc>
        <w:tc>
          <w:tcPr>
            <w:tcW w:w="868" w:type="dxa"/>
            <w:vAlign w:val="center"/>
          </w:tcPr>
          <w:p w14:paraId="3CCF057D"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设区市级</w:t>
            </w:r>
          </w:p>
        </w:tc>
        <w:tc>
          <w:tcPr>
            <w:tcW w:w="4759" w:type="dxa"/>
            <w:vAlign w:val="center"/>
          </w:tcPr>
          <w:p w14:paraId="6D1266B2"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【行政法规】《中华人民共和国监控化学品管理条例》（</w:t>
            </w:r>
            <w:r>
              <w:rPr>
                <w:rFonts w:eastAsia="仿宋_GB2312" w:cs="仿宋_GB2312" w:hint="eastAsia"/>
                <w:snapToGrid w:val="0"/>
                <w:color w:val="000000"/>
                <w:sz w:val="20"/>
                <w:szCs w:val="20"/>
              </w:rPr>
              <w:t>1995</w:t>
            </w:r>
            <w:r>
              <w:rPr>
                <w:rFonts w:eastAsia="仿宋_GB2312" w:cs="仿宋_GB2312" w:hint="eastAsia"/>
                <w:snapToGrid w:val="0"/>
                <w:color w:val="000000"/>
                <w:sz w:val="20"/>
                <w:szCs w:val="20"/>
              </w:rPr>
              <w:t>年国务院令第</w:t>
            </w:r>
            <w:r>
              <w:rPr>
                <w:rFonts w:eastAsia="仿宋_GB2312" w:cs="仿宋_GB2312" w:hint="eastAsia"/>
                <w:snapToGrid w:val="0"/>
                <w:color w:val="000000"/>
                <w:sz w:val="20"/>
                <w:szCs w:val="20"/>
              </w:rPr>
              <w:t>190</w:t>
            </w:r>
            <w:r>
              <w:rPr>
                <w:rFonts w:eastAsia="仿宋_GB2312" w:cs="仿宋_GB2312" w:hint="eastAsia"/>
                <w:snapToGrid w:val="0"/>
                <w:color w:val="000000"/>
                <w:sz w:val="20"/>
                <w:szCs w:val="20"/>
              </w:rPr>
              <w:t>号发布，</w:t>
            </w:r>
            <w:r>
              <w:rPr>
                <w:rFonts w:eastAsia="仿宋_GB2312" w:cs="仿宋_GB2312" w:hint="eastAsia"/>
                <w:snapToGrid w:val="0"/>
                <w:color w:val="000000"/>
                <w:sz w:val="20"/>
                <w:szCs w:val="20"/>
              </w:rPr>
              <w:t>2011</w:t>
            </w:r>
            <w:r>
              <w:rPr>
                <w:rFonts w:eastAsia="仿宋_GB2312" w:cs="仿宋_GB2312" w:hint="eastAsia"/>
                <w:snapToGrid w:val="0"/>
                <w:color w:val="000000"/>
                <w:sz w:val="20"/>
                <w:szCs w:val="20"/>
              </w:rPr>
              <w:t>年国务院令第</w:t>
            </w:r>
            <w:r>
              <w:rPr>
                <w:rFonts w:eastAsia="仿宋_GB2312" w:cs="仿宋_GB2312" w:hint="eastAsia"/>
                <w:snapToGrid w:val="0"/>
                <w:color w:val="000000"/>
                <w:sz w:val="20"/>
                <w:szCs w:val="20"/>
              </w:rPr>
              <w:t>588</w:t>
            </w:r>
            <w:r>
              <w:rPr>
                <w:rFonts w:eastAsia="仿宋_GB2312" w:cs="仿宋_GB2312" w:hint="eastAsia"/>
                <w:snapToGrid w:val="0"/>
                <w:color w:val="000000"/>
                <w:sz w:val="20"/>
                <w:szCs w:val="20"/>
              </w:rPr>
              <w:t>号修订）第十三条需要使用第二类监控化学品的，应当向所在地省、自治区、直辖市人民政府化学工业主管部门提出申请，经省、自治区、直辖市人民政府化学工业主管部门审查批准后，凭批准文件同国务院化学工业主管部门指定的经销单位签订合同，并将合同副本报送所在地省、自治区、直辖市人民政府化学工业主管部门备案。</w:t>
            </w:r>
          </w:p>
          <w:p w14:paraId="75FAB625"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【规范性文件】《广西壮族自治区人民政府关于取消和下放一批行政审批项目的决定》（桂政发〔</w:t>
            </w:r>
            <w:r>
              <w:rPr>
                <w:rFonts w:eastAsia="仿宋_GB2312" w:cs="仿宋_GB2312" w:hint="eastAsia"/>
                <w:snapToGrid w:val="0"/>
                <w:color w:val="000000"/>
                <w:sz w:val="20"/>
                <w:szCs w:val="20"/>
              </w:rPr>
              <w:t>2013</w:t>
            </w:r>
            <w:r>
              <w:rPr>
                <w:rFonts w:eastAsia="仿宋_GB2312" w:cs="仿宋_GB2312" w:hint="eastAsia"/>
                <w:snapToGrid w:val="0"/>
                <w:color w:val="000000"/>
                <w:sz w:val="20"/>
                <w:szCs w:val="20"/>
              </w:rPr>
              <w:t>〕</w:t>
            </w:r>
            <w:r>
              <w:rPr>
                <w:rFonts w:eastAsia="仿宋_GB2312" w:cs="仿宋_GB2312" w:hint="eastAsia"/>
                <w:snapToGrid w:val="0"/>
                <w:color w:val="000000"/>
                <w:sz w:val="20"/>
                <w:szCs w:val="20"/>
              </w:rPr>
              <w:t>44</w:t>
            </w:r>
            <w:r>
              <w:rPr>
                <w:rFonts w:eastAsia="仿宋_GB2312" w:cs="仿宋_GB2312" w:hint="eastAsia"/>
                <w:snapToGrid w:val="0"/>
                <w:color w:val="000000"/>
                <w:sz w:val="20"/>
                <w:szCs w:val="20"/>
              </w:rPr>
              <w:t>号）附件</w:t>
            </w: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第</w:t>
            </w:r>
            <w:r>
              <w:rPr>
                <w:rFonts w:eastAsia="仿宋_GB2312" w:cs="仿宋_GB2312" w:hint="eastAsia"/>
                <w:snapToGrid w:val="0"/>
                <w:color w:val="000000"/>
                <w:sz w:val="20"/>
                <w:szCs w:val="20"/>
              </w:rPr>
              <w:t>15</w:t>
            </w:r>
            <w:r>
              <w:rPr>
                <w:rFonts w:eastAsia="仿宋_GB2312" w:cs="仿宋_GB2312" w:hint="eastAsia"/>
                <w:snapToGrid w:val="0"/>
                <w:color w:val="000000"/>
                <w:sz w:val="20"/>
                <w:szCs w:val="20"/>
              </w:rPr>
              <w:t>条，明确第二类监控化学品买卖合同副本备案“委托设区市级工信部门实施”。</w:t>
            </w:r>
          </w:p>
        </w:tc>
        <w:tc>
          <w:tcPr>
            <w:tcW w:w="3429" w:type="dxa"/>
            <w:vAlign w:val="center"/>
          </w:tcPr>
          <w:p w14:paraId="2E2A9078"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受理责任：对受理材料当场审查</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处理；当场一次性告知补正材料的全部内容；依法受理或不予受理（不予受理应当告知理由）。</w:t>
            </w:r>
          </w:p>
          <w:p w14:paraId="31F51C25"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审查责任：材料审核（主要包括国务院化学工业主管部门指定的经销单位签订合同、自治区禁</w:t>
            </w:r>
            <w:proofErr w:type="gramStart"/>
            <w:r>
              <w:rPr>
                <w:rFonts w:eastAsia="仿宋_GB2312" w:cs="仿宋_GB2312" w:hint="eastAsia"/>
                <w:snapToGrid w:val="0"/>
                <w:color w:val="000000"/>
                <w:sz w:val="20"/>
                <w:szCs w:val="20"/>
              </w:rPr>
              <w:t>化武办同意</w:t>
            </w:r>
            <w:proofErr w:type="gramEnd"/>
            <w:r>
              <w:rPr>
                <w:rFonts w:eastAsia="仿宋_GB2312" w:cs="仿宋_GB2312" w:hint="eastAsia"/>
                <w:snapToGrid w:val="0"/>
                <w:color w:val="000000"/>
                <w:sz w:val="20"/>
                <w:szCs w:val="20"/>
              </w:rPr>
              <w:t>使用批准文、使用说明、相应的管理制度和承诺书），提出审查意见。</w:t>
            </w:r>
          </w:p>
          <w:p w14:paraId="23457509"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决定责任：</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决定（不予行政许可的应当告知理由），并报领导审批（重大事项报委主任办公室审定）。</w:t>
            </w:r>
          </w:p>
          <w:p w14:paraId="3AA79996"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送达责任：承办处室制作决定文件，服务窗口通知申请人领取确认决定文件（不计</w:t>
            </w:r>
            <w:proofErr w:type="gramStart"/>
            <w:r>
              <w:rPr>
                <w:rFonts w:eastAsia="仿宋_GB2312" w:cs="仿宋_GB2312" w:hint="eastAsia"/>
                <w:snapToGrid w:val="0"/>
                <w:color w:val="000000"/>
                <w:sz w:val="20"/>
                <w:szCs w:val="20"/>
              </w:rPr>
              <w:t>入承诺</w:t>
            </w:r>
            <w:proofErr w:type="gramEnd"/>
            <w:r>
              <w:rPr>
                <w:rFonts w:eastAsia="仿宋_GB2312" w:cs="仿宋_GB2312" w:hint="eastAsia"/>
                <w:snapToGrid w:val="0"/>
                <w:color w:val="000000"/>
                <w:sz w:val="20"/>
                <w:szCs w:val="20"/>
              </w:rPr>
              <w:t>时限内）。</w:t>
            </w:r>
          </w:p>
          <w:p w14:paraId="4ABBD5A0"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监管责任：建立第二类监控化学品买卖合同副本备案许可文件案；加强监督检查。</w:t>
            </w:r>
          </w:p>
          <w:p w14:paraId="22FF3591"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法律法规规定的其他责任。</w:t>
            </w:r>
          </w:p>
        </w:tc>
        <w:tc>
          <w:tcPr>
            <w:tcW w:w="8973" w:type="dxa"/>
            <w:vAlign w:val="center"/>
          </w:tcPr>
          <w:p w14:paraId="33B6B85E"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03CBCCF0"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第三十二条：行政机关对申请人提出的行政许可申请，应当根据下列情况分别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处理：（一）申请事项依法不需要取得行政许可的，应当即时告知申请人不受理；（二）申请事项依法不属于本行政机关职权范围的，应当即时</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14:paraId="3C81BE0C"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【法律】《中华人民共和国行政许可法》第三十四条：行政机关应当对申请人提交的申请材料进行审查。申请人提交的申请材料齐全、符合法定形式，行政机关能够当场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决定的，应当当场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书面的行政许可决定。根据法定条件和程序，需要对申请材料的实质内容进行核实的，行政机关应当指派两名以上工作人员进行核查。</w:t>
            </w:r>
          </w:p>
          <w:p w14:paraId="5864A84D"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【法律】《中华人民共和国行政许可法》第三十八条：申请人的申请符合法定条件、标准的，行政机关应当依法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准予行政许可的书面决定。行政机关依法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不予行政许可的书面决定的，应当说明理由，并告知申请人享有依法申请行政复议或者提起行政诉讼的权利。</w:t>
            </w:r>
          </w:p>
          <w:p w14:paraId="289978ED"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【法律】《中华人民共和国行政许可法》第四十四条：行政机关</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准予行政许可的决定，应当自</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决定之日起十日内向申请人颁发、送达行政许可证件，或者加贴标签、加盖检验、检测、检疫印章。</w:t>
            </w:r>
          </w:p>
          <w:p w14:paraId="22C0E59B"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487" w:type="dxa"/>
            <w:vAlign w:val="center"/>
          </w:tcPr>
          <w:p w14:paraId="5D35260D"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p>
        </w:tc>
      </w:tr>
      <w:tr w:rsidR="007F47EF" w14:paraId="0CF8C519" w14:textId="77777777" w:rsidTr="00892CAB">
        <w:trPr>
          <w:trHeight w:val="13098"/>
          <w:jc w:val="center"/>
        </w:trPr>
        <w:tc>
          <w:tcPr>
            <w:tcW w:w="336" w:type="dxa"/>
            <w:vAlign w:val="center"/>
          </w:tcPr>
          <w:p w14:paraId="69E93D15" w14:textId="77777777" w:rsidR="007F47EF" w:rsidRDefault="007F47EF" w:rsidP="00892CAB">
            <w:pPr>
              <w:widowControl/>
              <w:adjustRightInd w:val="0"/>
              <w:snapToGrid w:val="0"/>
              <w:spacing w:line="300"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lastRenderedPageBreak/>
              <w:t>30</w:t>
            </w:r>
          </w:p>
        </w:tc>
        <w:tc>
          <w:tcPr>
            <w:tcW w:w="504" w:type="dxa"/>
            <w:vAlign w:val="center"/>
          </w:tcPr>
          <w:p w14:paraId="33D94132" w14:textId="77777777" w:rsidR="007F47EF" w:rsidRDefault="007F47EF" w:rsidP="00892CAB">
            <w:pPr>
              <w:widowControl/>
              <w:adjustRightInd w:val="0"/>
              <w:snapToGrid w:val="0"/>
              <w:spacing w:line="300"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t>其他行政权力</w:t>
            </w:r>
          </w:p>
        </w:tc>
        <w:tc>
          <w:tcPr>
            <w:tcW w:w="868" w:type="dxa"/>
            <w:vAlign w:val="center"/>
          </w:tcPr>
          <w:p w14:paraId="30A6EA97"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民用爆炸物品安全生产许可证年检初审转报</w:t>
            </w:r>
          </w:p>
        </w:tc>
        <w:tc>
          <w:tcPr>
            <w:tcW w:w="868" w:type="dxa"/>
            <w:vAlign w:val="center"/>
          </w:tcPr>
          <w:p w14:paraId="0E826B04"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p>
        </w:tc>
        <w:tc>
          <w:tcPr>
            <w:tcW w:w="868" w:type="dxa"/>
            <w:vAlign w:val="center"/>
          </w:tcPr>
          <w:p w14:paraId="3C5028DB"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设区市、县级</w:t>
            </w:r>
          </w:p>
        </w:tc>
        <w:tc>
          <w:tcPr>
            <w:tcW w:w="4759" w:type="dxa"/>
            <w:vAlign w:val="center"/>
          </w:tcPr>
          <w:p w14:paraId="6A3C406F"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【行政法规】《民用爆炸物品安全管理条例》（</w:t>
            </w:r>
            <w:r>
              <w:rPr>
                <w:rFonts w:eastAsia="仿宋_GB2312" w:cs="仿宋_GB2312" w:hint="eastAsia"/>
                <w:snapToGrid w:val="0"/>
                <w:color w:val="000000"/>
                <w:sz w:val="20"/>
                <w:szCs w:val="20"/>
              </w:rPr>
              <w:t>2006</w:t>
            </w:r>
            <w:r>
              <w:rPr>
                <w:rFonts w:eastAsia="仿宋_GB2312" w:cs="仿宋_GB2312" w:hint="eastAsia"/>
                <w:snapToGrid w:val="0"/>
                <w:color w:val="000000"/>
                <w:sz w:val="20"/>
                <w:szCs w:val="20"/>
              </w:rPr>
              <w:t>年国务院令第</w:t>
            </w:r>
            <w:r>
              <w:rPr>
                <w:rFonts w:eastAsia="仿宋_GB2312" w:cs="仿宋_GB2312" w:hint="eastAsia"/>
                <w:snapToGrid w:val="0"/>
                <w:color w:val="000000"/>
                <w:sz w:val="20"/>
                <w:szCs w:val="20"/>
              </w:rPr>
              <w:t>466</w:t>
            </w:r>
            <w:r>
              <w:rPr>
                <w:rFonts w:eastAsia="仿宋_GB2312" w:cs="仿宋_GB2312" w:hint="eastAsia"/>
                <w:snapToGrid w:val="0"/>
                <w:color w:val="000000"/>
                <w:sz w:val="20"/>
                <w:szCs w:val="20"/>
              </w:rPr>
              <w:t>号发布，</w:t>
            </w:r>
            <w:r>
              <w:rPr>
                <w:rFonts w:eastAsia="仿宋_GB2312" w:cs="仿宋_GB2312" w:hint="eastAsia"/>
                <w:snapToGrid w:val="0"/>
                <w:color w:val="000000"/>
                <w:sz w:val="20"/>
                <w:szCs w:val="20"/>
              </w:rPr>
              <w:t>2014</w:t>
            </w:r>
            <w:r>
              <w:rPr>
                <w:rFonts w:eastAsia="仿宋_GB2312" w:cs="仿宋_GB2312" w:hint="eastAsia"/>
                <w:snapToGrid w:val="0"/>
                <w:color w:val="000000"/>
                <w:sz w:val="20"/>
                <w:szCs w:val="20"/>
              </w:rPr>
              <w:t>年国务院令第</w:t>
            </w:r>
            <w:r>
              <w:rPr>
                <w:rFonts w:eastAsia="仿宋_GB2312" w:cs="仿宋_GB2312" w:hint="eastAsia"/>
                <w:snapToGrid w:val="0"/>
                <w:color w:val="000000"/>
                <w:sz w:val="20"/>
                <w:szCs w:val="20"/>
              </w:rPr>
              <w:t>653</w:t>
            </w:r>
            <w:r>
              <w:rPr>
                <w:rFonts w:eastAsia="仿宋_GB2312" w:cs="仿宋_GB2312" w:hint="eastAsia"/>
                <w:snapToGrid w:val="0"/>
                <w:color w:val="000000"/>
                <w:sz w:val="20"/>
                <w:szCs w:val="20"/>
              </w:rPr>
              <w:t>号修改）第三条：国家对民用爆炸物品的生产、销售、购买、运输和爆破作业实行许可证制度。未经许可，任何单位或者个人不得生产、销售、购买、运输民用爆炸物品，不得从事爆破作业。严禁转让、出借、转借、抵押、赠送、私藏或者非法持有民用爆炸物品。</w:t>
            </w:r>
          </w:p>
          <w:p w14:paraId="2480CB3A"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【部门规章】《民用爆炸物品安全生产许可实施办法》（</w:t>
            </w:r>
            <w:r>
              <w:rPr>
                <w:rFonts w:eastAsia="仿宋_GB2312" w:cs="仿宋_GB2312" w:hint="eastAsia"/>
                <w:snapToGrid w:val="0"/>
                <w:color w:val="000000"/>
                <w:sz w:val="20"/>
                <w:szCs w:val="20"/>
              </w:rPr>
              <w:t>2015</w:t>
            </w:r>
            <w:r>
              <w:rPr>
                <w:rFonts w:eastAsia="仿宋_GB2312" w:cs="仿宋_GB2312" w:hint="eastAsia"/>
                <w:snapToGrid w:val="0"/>
                <w:color w:val="000000"/>
                <w:sz w:val="20"/>
                <w:szCs w:val="20"/>
              </w:rPr>
              <w:t>年工业和信息化部令第</w:t>
            </w:r>
            <w:r>
              <w:rPr>
                <w:rFonts w:eastAsia="仿宋_GB2312" w:cs="仿宋_GB2312" w:hint="eastAsia"/>
                <w:snapToGrid w:val="0"/>
                <w:color w:val="000000"/>
                <w:sz w:val="20"/>
                <w:szCs w:val="20"/>
              </w:rPr>
              <w:t>30</w:t>
            </w:r>
            <w:r>
              <w:rPr>
                <w:rFonts w:eastAsia="仿宋_GB2312" w:cs="仿宋_GB2312" w:hint="eastAsia"/>
                <w:snapToGrid w:val="0"/>
                <w:color w:val="000000"/>
                <w:sz w:val="20"/>
                <w:szCs w:val="20"/>
              </w:rPr>
              <w:t>号）第三条：工业和信息化部负责指导、监督全国民用爆炸物品生产企业安全生产许可的审批和管理工作。</w:t>
            </w:r>
          </w:p>
          <w:p w14:paraId="7C012EEF"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省、自治区、直辖市人民政府民用爆炸物品行业主管部门（以下简称省级民</w:t>
            </w:r>
            <w:proofErr w:type="gramStart"/>
            <w:r>
              <w:rPr>
                <w:rFonts w:eastAsia="仿宋_GB2312" w:cs="仿宋_GB2312" w:hint="eastAsia"/>
                <w:snapToGrid w:val="0"/>
                <w:color w:val="000000"/>
                <w:sz w:val="20"/>
                <w:szCs w:val="20"/>
              </w:rPr>
              <w:t>爆行业</w:t>
            </w:r>
            <w:proofErr w:type="gramEnd"/>
            <w:r>
              <w:rPr>
                <w:rFonts w:eastAsia="仿宋_GB2312" w:cs="仿宋_GB2312" w:hint="eastAsia"/>
                <w:snapToGrid w:val="0"/>
                <w:color w:val="000000"/>
                <w:sz w:val="20"/>
                <w:szCs w:val="20"/>
              </w:rPr>
              <w:t>主管部门）负责民用爆炸物品生产企业安全生产许可的审批和监督管理。</w:t>
            </w:r>
          </w:p>
          <w:p w14:paraId="54726FDF"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设区的市和县级人民政府民用爆炸物品行业主管部门在各自职责范围内依法对民用爆炸物品安全生产工作实施监督管理。设区的市和县级人民政府民用爆炸物品行业主管部门在各自职责范围内依法对民用爆炸物品安全生产工作实施监督管理。</w:t>
            </w:r>
          </w:p>
          <w:p w14:paraId="453AB154"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为方便申请人，省级民</w:t>
            </w:r>
            <w:proofErr w:type="gramStart"/>
            <w:r>
              <w:rPr>
                <w:rFonts w:eastAsia="仿宋_GB2312" w:cs="仿宋_GB2312" w:hint="eastAsia"/>
                <w:snapToGrid w:val="0"/>
                <w:color w:val="000000"/>
                <w:sz w:val="20"/>
                <w:szCs w:val="20"/>
              </w:rPr>
              <w:t>爆行业</w:t>
            </w:r>
            <w:proofErr w:type="gramEnd"/>
            <w:r>
              <w:rPr>
                <w:rFonts w:eastAsia="仿宋_GB2312" w:cs="仿宋_GB2312" w:hint="eastAsia"/>
                <w:snapToGrid w:val="0"/>
                <w:color w:val="000000"/>
                <w:sz w:val="20"/>
                <w:szCs w:val="20"/>
              </w:rPr>
              <w:t>主管部门可委托设区的市或者县级人民政府民用爆炸物品行业主管部门（以下简称初审机关）承担本行政区内民用爆炸物品生产企业安全生产许可申请的受理、初审工作。</w:t>
            </w:r>
          </w:p>
          <w:p w14:paraId="77B1ABE5"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第十四条：《民用爆炸物品安全生产许可证》实行年检制度。民用爆炸物品生产企业应当于每年</w:t>
            </w: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月向省级民</w:t>
            </w:r>
            <w:proofErr w:type="gramStart"/>
            <w:r>
              <w:rPr>
                <w:rFonts w:eastAsia="仿宋_GB2312" w:cs="仿宋_GB2312" w:hint="eastAsia"/>
                <w:snapToGrid w:val="0"/>
                <w:color w:val="000000"/>
                <w:sz w:val="20"/>
                <w:szCs w:val="20"/>
              </w:rPr>
              <w:t>爆行业</w:t>
            </w:r>
            <w:proofErr w:type="gramEnd"/>
            <w:r>
              <w:rPr>
                <w:rFonts w:eastAsia="仿宋_GB2312" w:cs="仿宋_GB2312" w:hint="eastAsia"/>
                <w:snapToGrid w:val="0"/>
                <w:color w:val="000000"/>
                <w:sz w:val="20"/>
                <w:szCs w:val="20"/>
              </w:rPr>
              <w:t>主管部门或者初审机关报送下列材料：（一）《民用爆炸物品安全生产许可证年检表》（由工业和信息化部提供范本）；（二）落实安全生产管理责任和安全隐患整改情况；（三）安全生产费用提留和使用、主要负责人和安全管理人员培训、实际生产量与销售情况；（四）省级民</w:t>
            </w:r>
            <w:proofErr w:type="gramStart"/>
            <w:r>
              <w:rPr>
                <w:rFonts w:eastAsia="仿宋_GB2312" w:cs="仿宋_GB2312" w:hint="eastAsia"/>
                <w:snapToGrid w:val="0"/>
                <w:color w:val="000000"/>
                <w:sz w:val="20"/>
                <w:szCs w:val="20"/>
              </w:rPr>
              <w:t>爆行业</w:t>
            </w:r>
            <w:proofErr w:type="gramEnd"/>
            <w:r>
              <w:rPr>
                <w:rFonts w:eastAsia="仿宋_GB2312" w:cs="仿宋_GB2312" w:hint="eastAsia"/>
                <w:snapToGrid w:val="0"/>
                <w:color w:val="000000"/>
                <w:sz w:val="20"/>
                <w:szCs w:val="20"/>
              </w:rPr>
              <w:t>主管部门要求报送的其他材料。</w:t>
            </w:r>
          </w:p>
          <w:p w14:paraId="761C5BDC"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初审机关应当在</w:t>
            </w: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日内完成初审工作并将相关材料报送省级民</w:t>
            </w:r>
            <w:proofErr w:type="gramStart"/>
            <w:r>
              <w:rPr>
                <w:rFonts w:eastAsia="仿宋_GB2312" w:cs="仿宋_GB2312" w:hint="eastAsia"/>
                <w:snapToGrid w:val="0"/>
                <w:color w:val="000000"/>
                <w:sz w:val="20"/>
                <w:szCs w:val="20"/>
              </w:rPr>
              <w:t>爆行业</w:t>
            </w:r>
            <w:proofErr w:type="gramEnd"/>
            <w:r>
              <w:rPr>
                <w:rFonts w:eastAsia="仿宋_GB2312" w:cs="仿宋_GB2312" w:hint="eastAsia"/>
                <w:snapToGrid w:val="0"/>
                <w:color w:val="000000"/>
                <w:sz w:val="20"/>
                <w:szCs w:val="20"/>
              </w:rPr>
              <w:t>主管部门。</w:t>
            </w:r>
          </w:p>
        </w:tc>
        <w:tc>
          <w:tcPr>
            <w:tcW w:w="3429" w:type="dxa"/>
            <w:vAlign w:val="center"/>
          </w:tcPr>
          <w:p w14:paraId="38FD07E0"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受理责任：公示应当提交的材料，当场一次性告知补正材料，依法受理或不予受理（不予受理应当告知理由）。</w:t>
            </w:r>
          </w:p>
          <w:p w14:paraId="5E23E714"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审查责任：审查申请材料。</w:t>
            </w:r>
          </w:p>
          <w:p w14:paraId="2264C7C7"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决定责任：</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初审意见决定，法定告知（不予同意的应当书面告知理由）。</w:t>
            </w:r>
          </w:p>
          <w:p w14:paraId="0F50EB26"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送达责任：准予同意的，将初审意见和申请人全部材料报送上级行政机关；不予同意的，送达不予同意决定书。</w:t>
            </w:r>
          </w:p>
          <w:p w14:paraId="2E59B9B8"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监管责任：建立实施监督检查的运行机制和管理制度，开展定期和不定期检查，依法采取相关处置措施。</w:t>
            </w:r>
          </w:p>
          <w:p w14:paraId="43368210"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其他法律法规规章文件规定应履行的责任。</w:t>
            </w:r>
          </w:p>
        </w:tc>
        <w:tc>
          <w:tcPr>
            <w:tcW w:w="8973" w:type="dxa"/>
            <w:vAlign w:val="center"/>
          </w:tcPr>
          <w:p w14:paraId="1D287ED3"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3596246B"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第三十二条：行政机关对申请人提出的行政许可申请，应当根据下列情况分别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处理：（一）申请事项依法不需要取得行政许可的，应当即时告知申请人不受理；（二）申请事项依法不属于本行政机关职权范围的，应当即时</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14:paraId="5BFFE673"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【法律】《中华人民共和国行政许可法》第三十四条：行政机关应当对申请人提交的申请材料进行审查。申请人提交的申请材料齐全、符合法定形式，行政机关能够当场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决定的，应当当场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书面的行政许可决定。根据法定条件和程序，需要对申请材料的实质内容进行核实的，行政机关应当指派两名以上工作人员进行核查。</w:t>
            </w:r>
          </w:p>
          <w:p w14:paraId="0338B1DB"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【法律】《中华人民共和国行政许可法》第三十八条：申请人的申请符合法定条件、标准的，行政机关应当依法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准予行政许可的书面决定。行政机关依法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不予行政许可的书面决定的，应当说明理由，并告知申请人享有依法申请行政复议或者提起行政诉讼的权利。</w:t>
            </w:r>
          </w:p>
          <w:p w14:paraId="310BDD80"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法律】《中华人民共和国行政许可法》第三十四条：依法应当先经下级行政机关审查后报上级机关决定的行政许可，下级机关应当在法定期限内将初步审查意见和全部申请材料直接报送上级行政机关。上级行政机关不得要求申请人重复提供申请材料。</w:t>
            </w:r>
          </w:p>
          <w:p w14:paraId="2F3D4129"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487" w:type="dxa"/>
            <w:vAlign w:val="center"/>
          </w:tcPr>
          <w:p w14:paraId="5BF97B37"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p>
        </w:tc>
      </w:tr>
      <w:tr w:rsidR="007F47EF" w14:paraId="14A6575B" w14:textId="77777777" w:rsidTr="00892CAB">
        <w:trPr>
          <w:trHeight w:val="13098"/>
          <w:jc w:val="center"/>
        </w:trPr>
        <w:tc>
          <w:tcPr>
            <w:tcW w:w="336" w:type="dxa"/>
            <w:vAlign w:val="center"/>
          </w:tcPr>
          <w:p w14:paraId="3EAE1AF0" w14:textId="77777777" w:rsidR="007F47EF" w:rsidRDefault="007F47EF" w:rsidP="00892CAB">
            <w:pPr>
              <w:widowControl/>
              <w:adjustRightInd w:val="0"/>
              <w:snapToGrid w:val="0"/>
              <w:spacing w:line="300"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lastRenderedPageBreak/>
              <w:t>31</w:t>
            </w:r>
          </w:p>
        </w:tc>
        <w:tc>
          <w:tcPr>
            <w:tcW w:w="504" w:type="dxa"/>
            <w:vAlign w:val="center"/>
          </w:tcPr>
          <w:p w14:paraId="384C2E46" w14:textId="77777777" w:rsidR="007F47EF" w:rsidRDefault="007F47EF" w:rsidP="00892CAB">
            <w:pPr>
              <w:widowControl/>
              <w:adjustRightInd w:val="0"/>
              <w:snapToGrid w:val="0"/>
              <w:spacing w:line="300"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t>其他行政权力</w:t>
            </w:r>
          </w:p>
        </w:tc>
        <w:tc>
          <w:tcPr>
            <w:tcW w:w="868" w:type="dxa"/>
            <w:vAlign w:val="center"/>
          </w:tcPr>
          <w:p w14:paraId="5D97F909"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民用爆炸物品安全生产许可证新增或延续及安全生产的品种和能力、生产地址变更初审转报</w:t>
            </w:r>
          </w:p>
        </w:tc>
        <w:tc>
          <w:tcPr>
            <w:tcW w:w="868" w:type="dxa"/>
            <w:vAlign w:val="center"/>
          </w:tcPr>
          <w:p w14:paraId="2A39C4A8"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p>
        </w:tc>
        <w:tc>
          <w:tcPr>
            <w:tcW w:w="868" w:type="dxa"/>
            <w:vAlign w:val="center"/>
          </w:tcPr>
          <w:p w14:paraId="053A3A93"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设区市、县级</w:t>
            </w:r>
          </w:p>
        </w:tc>
        <w:tc>
          <w:tcPr>
            <w:tcW w:w="4759" w:type="dxa"/>
            <w:vAlign w:val="center"/>
          </w:tcPr>
          <w:p w14:paraId="25E5CF34"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【行政法规】《民用爆炸物品安全管理条例》（</w:t>
            </w:r>
            <w:r>
              <w:rPr>
                <w:rFonts w:eastAsia="仿宋_GB2312" w:cs="仿宋_GB2312" w:hint="eastAsia"/>
                <w:snapToGrid w:val="0"/>
                <w:color w:val="000000"/>
                <w:sz w:val="20"/>
                <w:szCs w:val="20"/>
              </w:rPr>
              <w:t>2006</w:t>
            </w:r>
            <w:r>
              <w:rPr>
                <w:rFonts w:eastAsia="仿宋_GB2312" w:cs="仿宋_GB2312" w:hint="eastAsia"/>
                <w:snapToGrid w:val="0"/>
                <w:color w:val="000000"/>
                <w:sz w:val="20"/>
                <w:szCs w:val="20"/>
              </w:rPr>
              <w:t>年国务院令第</w:t>
            </w:r>
            <w:r>
              <w:rPr>
                <w:rFonts w:eastAsia="仿宋_GB2312" w:cs="仿宋_GB2312" w:hint="eastAsia"/>
                <w:snapToGrid w:val="0"/>
                <w:color w:val="000000"/>
                <w:sz w:val="20"/>
                <w:szCs w:val="20"/>
              </w:rPr>
              <w:t>466</w:t>
            </w:r>
            <w:r>
              <w:rPr>
                <w:rFonts w:eastAsia="仿宋_GB2312" w:cs="仿宋_GB2312" w:hint="eastAsia"/>
                <w:snapToGrid w:val="0"/>
                <w:color w:val="000000"/>
                <w:sz w:val="20"/>
                <w:szCs w:val="20"/>
              </w:rPr>
              <w:t>号发布，</w:t>
            </w:r>
            <w:r>
              <w:rPr>
                <w:rFonts w:eastAsia="仿宋_GB2312" w:cs="仿宋_GB2312" w:hint="eastAsia"/>
                <w:snapToGrid w:val="0"/>
                <w:color w:val="000000"/>
                <w:sz w:val="20"/>
                <w:szCs w:val="20"/>
              </w:rPr>
              <w:t>2014</w:t>
            </w:r>
            <w:r>
              <w:rPr>
                <w:rFonts w:eastAsia="仿宋_GB2312" w:cs="仿宋_GB2312" w:hint="eastAsia"/>
                <w:snapToGrid w:val="0"/>
                <w:color w:val="000000"/>
                <w:sz w:val="20"/>
                <w:szCs w:val="20"/>
              </w:rPr>
              <w:t>年国务院令第</w:t>
            </w:r>
            <w:r>
              <w:rPr>
                <w:rFonts w:eastAsia="仿宋_GB2312" w:cs="仿宋_GB2312" w:hint="eastAsia"/>
                <w:snapToGrid w:val="0"/>
                <w:color w:val="000000"/>
                <w:sz w:val="20"/>
                <w:szCs w:val="20"/>
              </w:rPr>
              <w:t>653</w:t>
            </w:r>
            <w:r>
              <w:rPr>
                <w:rFonts w:eastAsia="仿宋_GB2312" w:cs="仿宋_GB2312" w:hint="eastAsia"/>
                <w:snapToGrid w:val="0"/>
                <w:color w:val="000000"/>
                <w:sz w:val="20"/>
                <w:szCs w:val="20"/>
              </w:rPr>
              <w:t>号修改）第三条：国家对民用爆炸物品的生产、销售、购买、运输和爆破作业实行许可证制度。</w:t>
            </w:r>
          </w:p>
          <w:p w14:paraId="7C4AC166"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十三条：取得《民用爆炸物品生产许可证》的企业应当在基本建设完成后，向省、自治区、直辖市人民政府民用爆炸物品行业主管部门申请安全生产许可。省、自治区、直辖市人民政府民用爆炸物品行业主管部门主管部门应当依照《安全生产许可证条例》的规定对其进行查验，对符合条件的，核发《民用爆炸物品安全生产许可证》。民用爆炸物品生产企业取得《民用爆炸物品安全生产许可证》后，方可生产民用爆炸物品。</w:t>
            </w:r>
          </w:p>
          <w:p w14:paraId="5AEA5925"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【部门规章】《民用爆炸物品安全生产许可实施办法》（</w:t>
            </w:r>
            <w:r>
              <w:rPr>
                <w:rFonts w:eastAsia="仿宋_GB2312" w:cs="仿宋_GB2312" w:hint="eastAsia"/>
                <w:snapToGrid w:val="0"/>
                <w:color w:val="000000"/>
                <w:sz w:val="20"/>
                <w:szCs w:val="20"/>
              </w:rPr>
              <w:t>2015</w:t>
            </w:r>
            <w:r>
              <w:rPr>
                <w:rFonts w:eastAsia="仿宋_GB2312" w:cs="仿宋_GB2312" w:hint="eastAsia"/>
                <w:snapToGrid w:val="0"/>
                <w:color w:val="000000"/>
                <w:sz w:val="20"/>
                <w:szCs w:val="20"/>
              </w:rPr>
              <w:t>年工业和信息化部令第</w:t>
            </w:r>
            <w:r>
              <w:rPr>
                <w:rFonts w:eastAsia="仿宋_GB2312" w:cs="仿宋_GB2312" w:hint="eastAsia"/>
                <w:snapToGrid w:val="0"/>
                <w:color w:val="000000"/>
                <w:sz w:val="20"/>
                <w:szCs w:val="20"/>
              </w:rPr>
              <w:t>30</w:t>
            </w:r>
            <w:r>
              <w:rPr>
                <w:rFonts w:eastAsia="仿宋_GB2312" w:cs="仿宋_GB2312" w:hint="eastAsia"/>
                <w:snapToGrid w:val="0"/>
                <w:color w:val="000000"/>
                <w:sz w:val="20"/>
                <w:szCs w:val="20"/>
              </w:rPr>
              <w:t>号）第三条：省、自治区、直辖市人民政府民用爆炸物品行业主管部门（以下简称省级民</w:t>
            </w:r>
            <w:proofErr w:type="gramStart"/>
            <w:r>
              <w:rPr>
                <w:rFonts w:eastAsia="仿宋_GB2312" w:cs="仿宋_GB2312" w:hint="eastAsia"/>
                <w:snapToGrid w:val="0"/>
                <w:color w:val="000000"/>
                <w:sz w:val="20"/>
                <w:szCs w:val="20"/>
              </w:rPr>
              <w:t>爆行业</w:t>
            </w:r>
            <w:proofErr w:type="gramEnd"/>
            <w:r>
              <w:rPr>
                <w:rFonts w:eastAsia="仿宋_GB2312" w:cs="仿宋_GB2312" w:hint="eastAsia"/>
                <w:snapToGrid w:val="0"/>
                <w:color w:val="000000"/>
                <w:sz w:val="20"/>
                <w:szCs w:val="20"/>
              </w:rPr>
              <w:t>主管部门）负责民用爆炸物品生产企业安全生产许可的审批和监督管理。</w:t>
            </w:r>
          </w:p>
          <w:p w14:paraId="6B6ABA47"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为方便申请人，省级民</w:t>
            </w:r>
            <w:proofErr w:type="gramStart"/>
            <w:r>
              <w:rPr>
                <w:rFonts w:eastAsia="仿宋_GB2312" w:cs="仿宋_GB2312" w:hint="eastAsia"/>
                <w:snapToGrid w:val="0"/>
                <w:color w:val="000000"/>
                <w:sz w:val="20"/>
                <w:szCs w:val="20"/>
              </w:rPr>
              <w:t>爆行业</w:t>
            </w:r>
            <w:proofErr w:type="gramEnd"/>
            <w:r>
              <w:rPr>
                <w:rFonts w:eastAsia="仿宋_GB2312" w:cs="仿宋_GB2312" w:hint="eastAsia"/>
                <w:snapToGrid w:val="0"/>
                <w:color w:val="000000"/>
                <w:sz w:val="20"/>
                <w:szCs w:val="20"/>
              </w:rPr>
              <w:t>主管部门可委托设区的市或者县级人民政府民用爆炸物品行业主管部门（以下简称初审机关）承担本行政区内民用爆炸物品生产企业安全生产许可申请的受理、初审工作。</w:t>
            </w:r>
          </w:p>
          <w:p w14:paraId="78792DD3"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第十一条：省级民</w:t>
            </w:r>
            <w:proofErr w:type="gramStart"/>
            <w:r>
              <w:rPr>
                <w:rFonts w:eastAsia="仿宋_GB2312" w:cs="仿宋_GB2312" w:hint="eastAsia"/>
                <w:snapToGrid w:val="0"/>
                <w:color w:val="000000"/>
                <w:sz w:val="20"/>
                <w:szCs w:val="20"/>
              </w:rPr>
              <w:t>爆行业</w:t>
            </w:r>
            <w:proofErr w:type="gramEnd"/>
            <w:r>
              <w:rPr>
                <w:rFonts w:eastAsia="仿宋_GB2312" w:cs="仿宋_GB2312" w:hint="eastAsia"/>
                <w:snapToGrid w:val="0"/>
                <w:color w:val="000000"/>
                <w:sz w:val="20"/>
                <w:szCs w:val="20"/>
              </w:rPr>
              <w:t>主管部门自收到申请之日起</w:t>
            </w:r>
            <w:r>
              <w:rPr>
                <w:rFonts w:eastAsia="仿宋_GB2312" w:cs="仿宋_GB2312" w:hint="eastAsia"/>
                <w:snapToGrid w:val="0"/>
                <w:color w:val="000000"/>
                <w:sz w:val="20"/>
                <w:szCs w:val="20"/>
              </w:rPr>
              <w:t>45</w:t>
            </w:r>
            <w:r>
              <w:rPr>
                <w:rFonts w:eastAsia="仿宋_GB2312" w:cs="仿宋_GB2312" w:hint="eastAsia"/>
                <w:snapToGrid w:val="0"/>
                <w:color w:val="000000"/>
                <w:sz w:val="20"/>
                <w:szCs w:val="20"/>
              </w:rPr>
              <w:t>日内审查完毕。由初审机关初审的，初审机关应当自受理申请之日起</w:t>
            </w:r>
            <w:r>
              <w:rPr>
                <w:rFonts w:eastAsia="仿宋_GB2312" w:cs="仿宋_GB2312" w:hint="eastAsia"/>
                <w:snapToGrid w:val="0"/>
                <w:color w:val="000000"/>
                <w:sz w:val="20"/>
                <w:szCs w:val="20"/>
              </w:rPr>
              <w:t>20</w:t>
            </w:r>
            <w:r>
              <w:rPr>
                <w:rFonts w:eastAsia="仿宋_GB2312" w:cs="仿宋_GB2312" w:hint="eastAsia"/>
                <w:snapToGrid w:val="0"/>
                <w:color w:val="000000"/>
                <w:sz w:val="20"/>
                <w:szCs w:val="20"/>
              </w:rPr>
              <w:t>日内完成对申请材料的审查及必要的安全生产条件核查，并将下列材料报送省级民</w:t>
            </w:r>
            <w:proofErr w:type="gramStart"/>
            <w:r>
              <w:rPr>
                <w:rFonts w:eastAsia="仿宋_GB2312" w:cs="仿宋_GB2312" w:hint="eastAsia"/>
                <w:snapToGrid w:val="0"/>
                <w:color w:val="000000"/>
                <w:sz w:val="20"/>
                <w:szCs w:val="20"/>
              </w:rPr>
              <w:t>爆行业</w:t>
            </w:r>
            <w:proofErr w:type="gramEnd"/>
            <w:r>
              <w:rPr>
                <w:rFonts w:eastAsia="仿宋_GB2312" w:cs="仿宋_GB2312" w:hint="eastAsia"/>
                <w:snapToGrid w:val="0"/>
                <w:color w:val="000000"/>
                <w:sz w:val="20"/>
                <w:szCs w:val="20"/>
              </w:rPr>
              <w:t>主管部门：</w:t>
            </w:r>
          </w:p>
          <w:p w14:paraId="5BDFF78E"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（一）《民用爆炸物品安全生产许可证申请审批表》；</w:t>
            </w:r>
          </w:p>
          <w:p w14:paraId="3A28DED3"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（二）企业提交的全部申请材料；</w:t>
            </w:r>
          </w:p>
          <w:p w14:paraId="4CF90F21"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（三）对申请企业安全生产条件的初审意见。</w:t>
            </w:r>
          </w:p>
          <w:p w14:paraId="09C653F6"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第十二条：《民用爆炸物品安全生产许可证》有效期为</w:t>
            </w: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年。有效期届满需要继续从事民用爆炸物品生产活动的，应当在有效期届满前</w:t>
            </w: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个月向省级民</w:t>
            </w:r>
            <w:proofErr w:type="gramStart"/>
            <w:r>
              <w:rPr>
                <w:rFonts w:eastAsia="仿宋_GB2312" w:cs="仿宋_GB2312" w:hint="eastAsia"/>
                <w:snapToGrid w:val="0"/>
                <w:color w:val="000000"/>
                <w:sz w:val="20"/>
                <w:szCs w:val="20"/>
              </w:rPr>
              <w:t>爆行业</w:t>
            </w:r>
            <w:proofErr w:type="gramEnd"/>
            <w:r>
              <w:rPr>
                <w:rFonts w:eastAsia="仿宋_GB2312" w:cs="仿宋_GB2312" w:hint="eastAsia"/>
                <w:snapToGrid w:val="0"/>
                <w:color w:val="000000"/>
                <w:sz w:val="20"/>
                <w:szCs w:val="20"/>
              </w:rPr>
              <w:t>主管部门或者初审机关申请延续。经省级民</w:t>
            </w:r>
            <w:proofErr w:type="gramStart"/>
            <w:r>
              <w:rPr>
                <w:rFonts w:eastAsia="仿宋_GB2312" w:cs="仿宋_GB2312" w:hint="eastAsia"/>
                <w:snapToGrid w:val="0"/>
                <w:color w:val="000000"/>
                <w:sz w:val="20"/>
                <w:szCs w:val="20"/>
              </w:rPr>
              <w:t>爆行业</w:t>
            </w:r>
            <w:proofErr w:type="gramEnd"/>
            <w:r>
              <w:rPr>
                <w:rFonts w:eastAsia="仿宋_GB2312" w:cs="仿宋_GB2312" w:hint="eastAsia"/>
                <w:snapToGrid w:val="0"/>
                <w:color w:val="000000"/>
                <w:sz w:val="20"/>
                <w:szCs w:val="20"/>
              </w:rPr>
              <w:t>主管部门审查，符合民用爆炸物品安全生产许可条件的，应当在有效期届满前准予延续，并向社会公布；不符合民用爆炸物品安全生产许可条件的，不予延续，书面通知申请人并说明理由。</w:t>
            </w:r>
          </w:p>
          <w:p w14:paraId="188FB838"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第十三条第二款：安全生产的品种和能力、生产地址发生变更的，企业应当依照本办法重新申请办理《民用爆炸物品安全生产许可证》。重新核发的《民用爆炸物品安全生产许可证》有效期不变。</w:t>
            </w:r>
          </w:p>
        </w:tc>
        <w:tc>
          <w:tcPr>
            <w:tcW w:w="3429" w:type="dxa"/>
            <w:vAlign w:val="center"/>
          </w:tcPr>
          <w:p w14:paraId="5C9B0A7E"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受理责任：公示应当提交的材料，当场一次性告知补正材料，依法受理或不予受理（不予受理应当告知理由）。</w:t>
            </w:r>
          </w:p>
          <w:p w14:paraId="42EE6EEC"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审查责任：审查申请材料。</w:t>
            </w:r>
          </w:p>
          <w:p w14:paraId="502223D5"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决定责任：</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初审意见决定，法定告知（不予同意的应当书面告知理由）。</w:t>
            </w:r>
          </w:p>
          <w:p w14:paraId="48C582E3"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送达责任：准予同意的，将初审意见和申请人全部材料报送上级行政机关；不予同意的，送达不予同意决定书。</w:t>
            </w:r>
          </w:p>
          <w:p w14:paraId="5C3B1681"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监管责任：建立实施监督检查的运行机制和管理制度，开展定期和不定期检查，依法采取相关处置措施。</w:t>
            </w:r>
          </w:p>
          <w:p w14:paraId="61DB3D1C"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其他法律法规规章文件规定应履行的责任。</w:t>
            </w:r>
          </w:p>
        </w:tc>
        <w:tc>
          <w:tcPr>
            <w:tcW w:w="8973" w:type="dxa"/>
            <w:vAlign w:val="center"/>
          </w:tcPr>
          <w:p w14:paraId="32C44ABE"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2F742042"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第三十二条：行政机关对申请人提出的行政许可申请，应当根据下列情况分别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处理：（一）申请事项依法不需要取得行政许可的，应当即时告知申请人不受理；（二）申请事项依法不属于本行政机关职权范围的，应当即时</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14:paraId="15065786"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【法律】《中华人民共和国行政许可法》第三十四条：行政机关应当对申请人提交的申请材料进行审查。申请人提交的申请材料齐全、符合法定形式，行政机关能够当场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决定的，应当当场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书面的行政许可决定。根据法定条件和程序，需要对申请材料的实质内容进行核实的，行政机关应当指派两名以上工作人员进行核查。</w:t>
            </w:r>
          </w:p>
          <w:p w14:paraId="2F587776"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【法律】《中华人民共和国行政许可法》第三十八条：申请人的申请符合法定条件、标准的，行政机关应当依法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准予行政许可的书面决定。行政机关依法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不予行政许可的书面决定的，应当说明理由，并告知申请人享有依法申请行政复议或者提起行政诉讼的权利。</w:t>
            </w:r>
          </w:p>
          <w:p w14:paraId="6FEBC427"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法律】《中华人民共和国行政许可法》第三十四条：依法应当先经下级行政机关审查后报上级机关决定的行政许可，下级机关应当在法定期限内将初步审查意见和全部申请材料直接报送上级行政机关。上级行政机关不得要求申请人重复提供申请材料。</w:t>
            </w:r>
          </w:p>
          <w:p w14:paraId="42D107A6"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487" w:type="dxa"/>
            <w:vAlign w:val="center"/>
          </w:tcPr>
          <w:p w14:paraId="681F5254"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p>
        </w:tc>
      </w:tr>
      <w:tr w:rsidR="007F47EF" w14:paraId="54F7E9EA" w14:textId="77777777" w:rsidTr="00892CAB">
        <w:trPr>
          <w:trHeight w:val="12474"/>
          <w:jc w:val="center"/>
        </w:trPr>
        <w:tc>
          <w:tcPr>
            <w:tcW w:w="336" w:type="dxa"/>
            <w:vAlign w:val="center"/>
          </w:tcPr>
          <w:p w14:paraId="4C71F4AE" w14:textId="77777777" w:rsidR="007F47EF" w:rsidRDefault="007F47EF" w:rsidP="00892CAB">
            <w:pPr>
              <w:widowControl/>
              <w:adjustRightInd w:val="0"/>
              <w:snapToGrid w:val="0"/>
              <w:spacing w:line="300"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lastRenderedPageBreak/>
              <w:t>32</w:t>
            </w:r>
          </w:p>
        </w:tc>
        <w:tc>
          <w:tcPr>
            <w:tcW w:w="504" w:type="dxa"/>
            <w:vAlign w:val="center"/>
          </w:tcPr>
          <w:p w14:paraId="4AC4A102" w14:textId="77777777" w:rsidR="007F47EF" w:rsidRDefault="007F47EF" w:rsidP="00892CAB">
            <w:pPr>
              <w:widowControl/>
              <w:adjustRightInd w:val="0"/>
              <w:snapToGrid w:val="0"/>
              <w:spacing w:line="300" w:lineRule="exact"/>
              <w:jc w:val="center"/>
              <w:rPr>
                <w:rFonts w:eastAsia="仿宋_GB2312" w:cs="仿宋_GB2312" w:hint="eastAsia"/>
                <w:snapToGrid w:val="0"/>
                <w:color w:val="000000"/>
                <w:sz w:val="20"/>
                <w:szCs w:val="20"/>
              </w:rPr>
            </w:pPr>
            <w:r>
              <w:rPr>
                <w:rFonts w:eastAsia="仿宋_GB2312" w:cs="仿宋_GB2312" w:hint="eastAsia"/>
                <w:snapToGrid w:val="0"/>
                <w:color w:val="000000"/>
                <w:sz w:val="20"/>
                <w:szCs w:val="20"/>
              </w:rPr>
              <w:t>其他行政权力</w:t>
            </w:r>
          </w:p>
        </w:tc>
        <w:tc>
          <w:tcPr>
            <w:tcW w:w="868" w:type="dxa"/>
            <w:vAlign w:val="center"/>
          </w:tcPr>
          <w:p w14:paraId="7461B5D8"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民用爆炸物品安全生产许可证企业名称、注册地址、法定代表人、登记类型的变更初审转报</w:t>
            </w:r>
          </w:p>
        </w:tc>
        <w:tc>
          <w:tcPr>
            <w:tcW w:w="868" w:type="dxa"/>
            <w:vAlign w:val="center"/>
          </w:tcPr>
          <w:p w14:paraId="638A23CA"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p>
        </w:tc>
        <w:tc>
          <w:tcPr>
            <w:tcW w:w="868" w:type="dxa"/>
            <w:vAlign w:val="center"/>
          </w:tcPr>
          <w:p w14:paraId="458BF431"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r>
              <w:rPr>
                <w:rFonts w:eastAsia="仿宋_GB2312" w:cs="仿宋_GB2312" w:hint="eastAsia"/>
                <w:snapToGrid w:val="0"/>
                <w:color w:val="000000"/>
                <w:sz w:val="20"/>
                <w:szCs w:val="20"/>
              </w:rPr>
              <w:t>设区市、县级</w:t>
            </w:r>
          </w:p>
        </w:tc>
        <w:tc>
          <w:tcPr>
            <w:tcW w:w="4759" w:type="dxa"/>
            <w:vAlign w:val="center"/>
          </w:tcPr>
          <w:p w14:paraId="2523E6A7"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【行政法规】《民用爆炸物品安全管理条例》（</w:t>
            </w:r>
            <w:r>
              <w:rPr>
                <w:rFonts w:eastAsia="仿宋_GB2312" w:cs="仿宋_GB2312" w:hint="eastAsia"/>
                <w:snapToGrid w:val="0"/>
                <w:color w:val="000000"/>
                <w:sz w:val="20"/>
                <w:szCs w:val="20"/>
              </w:rPr>
              <w:t>2006</w:t>
            </w:r>
            <w:r>
              <w:rPr>
                <w:rFonts w:eastAsia="仿宋_GB2312" w:cs="仿宋_GB2312" w:hint="eastAsia"/>
                <w:snapToGrid w:val="0"/>
                <w:color w:val="000000"/>
                <w:sz w:val="20"/>
                <w:szCs w:val="20"/>
              </w:rPr>
              <w:t>年国务院令第</w:t>
            </w:r>
            <w:r>
              <w:rPr>
                <w:rFonts w:eastAsia="仿宋_GB2312" w:cs="仿宋_GB2312" w:hint="eastAsia"/>
                <w:snapToGrid w:val="0"/>
                <w:color w:val="000000"/>
                <w:sz w:val="20"/>
                <w:szCs w:val="20"/>
              </w:rPr>
              <w:t>466</w:t>
            </w:r>
            <w:r>
              <w:rPr>
                <w:rFonts w:eastAsia="仿宋_GB2312" w:cs="仿宋_GB2312" w:hint="eastAsia"/>
                <w:snapToGrid w:val="0"/>
                <w:color w:val="000000"/>
                <w:sz w:val="20"/>
                <w:szCs w:val="20"/>
              </w:rPr>
              <w:t>号发布，</w:t>
            </w:r>
            <w:r>
              <w:rPr>
                <w:rFonts w:eastAsia="仿宋_GB2312" w:cs="仿宋_GB2312" w:hint="eastAsia"/>
                <w:snapToGrid w:val="0"/>
                <w:color w:val="000000"/>
                <w:sz w:val="20"/>
                <w:szCs w:val="20"/>
              </w:rPr>
              <w:t>2014</w:t>
            </w:r>
            <w:r>
              <w:rPr>
                <w:rFonts w:eastAsia="仿宋_GB2312" w:cs="仿宋_GB2312" w:hint="eastAsia"/>
                <w:snapToGrid w:val="0"/>
                <w:color w:val="000000"/>
                <w:sz w:val="20"/>
                <w:szCs w:val="20"/>
              </w:rPr>
              <w:t>年国务院令第</w:t>
            </w:r>
            <w:r>
              <w:rPr>
                <w:rFonts w:eastAsia="仿宋_GB2312" w:cs="仿宋_GB2312" w:hint="eastAsia"/>
                <w:snapToGrid w:val="0"/>
                <w:color w:val="000000"/>
                <w:sz w:val="20"/>
                <w:szCs w:val="20"/>
              </w:rPr>
              <w:t>653</w:t>
            </w:r>
            <w:r>
              <w:rPr>
                <w:rFonts w:eastAsia="仿宋_GB2312" w:cs="仿宋_GB2312" w:hint="eastAsia"/>
                <w:snapToGrid w:val="0"/>
                <w:color w:val="000000"/>
                <w:sz w:val="20"/>
                <w:szCs w:val="20"/>
              </w:rPr>
              <w:t>号修改）第三条：国家对民用爆炸物品的生产、销售、购买、运输和爆破作业实行许可证制度。</w:t>
            </w:r>
          </w:p>
          <w:p w14:paraId="6D5448E4"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十三条：取得《民用爆炸物品生产许可证》的企业应当在基本建设完成后，向省、自治区、直辖市人民政府民用爆炸物品行业主管部门申请安全生产许可。省、自治区、直辖市人民政府民用爆炸物品行业主管部门主管部门应当依照《安全生产许可证条例》的规定对其进行查验，对符合条件的，核发《民用爆炸物品安全生产许可证》。民用爆炸物品生产企业取得《民用爆炸物品安全生产许可证》后，方可生产民用爆炸物品。</w:t>
            </w:r>
          </w:p>
          <w:p w14:paraId="557D43D2"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【部门规章】《民用爆炸物品安全生产许可实施办法》（</w:t>
            </w:r>
            <w:r>
              <w:rPr>
                <w:rFonts w:eastAsia="仿宋_GB2312" w:cs="仿宋_GB2312" w:hint="eastAsia"/>
                <w:snapToGrid w:val="0"/>
                <w:color w:val="000000"/>
                <w:sz w:val="20"/>
                <w:szCs w:val="20"/>
              </w:rPr>
              <w:t>2015</w:t>
            </w:r>
            <w:r>
              <w:rPr>
                <w:rFonts w:eastAsia="仿宋_GB2312" w:cs="仿宋_GB2312" w:hint="eastAsia"/>
                <w:snapToGrid w:val="0"/>
                <w:color w:val="000000"/>
                <w:sz w:val="20"/>
                <w:szCs w:val="20"/>
              </w:rPr>
              <w:t>年工业和信息化部令第</w:t>
            </w:r>
            <w:r>
              <w:rPr>
                <w:rFonts w:eastAsia="仿宋_GB2312" w:cs="仿宋_GB2312" w:hint="eastAsia"/>
                <w:snapToGrid w:val="0"/>
                <w:color w:val="000000"/>
                <w:sz w:val="20"/>
                <w:szCs w:val="20"/>
              </w:rPr>
              <w:t>30</w:t>
            </w:r>
            <w:r>
              <w:rPr>
                <w:rFonts w:eastAsia="仿宋_GB2312" w:cs="仿宋_GB2312" w:hint="eastAsia"/>
                <w:snapToGrid w:val="0"/>
                <w:color w:val="000000"/>
                <w:sz w:val="20"/>
                <w:szCs w:val="20"/>
              </w:rPr>
              <w:t>号）第三条：省、自治区、直辖市人民政府民用爆炸物品行业主管部门（以下简称省级民</w:t>
            </w:r>
            <w:proofErr w:type="gramStart"/>
            <w:r>
              <w:rPr>
                <w:rFonts w:eastAsia="仿宋_GB2312" w:cs="仿宋_GB2312" w:hint="eastAsia"/>
                <w:snapToGrid w:val="0"/>
                <w:color w:val="000000"/>
                <w:sz w:val="20"/>
                <w:szCs w:val="20"/>
              </w:rPr>
              <w:t>爆行业</w:t>
            </w:r>
            <w:proofErr w:type="gramEnd"/>
            <w:r>
              <w:rPr>
                <w:rFonts w:eastAsia="仿宋_GB2312" w:cs="仿宋_GB2312" w:hint="eastAsia"/>
                <w:snapToGrid w:val="0"/>
                <w:color w:val="000000"/>
                <w:sz w:val="20"/>
                <w:szCs w:val="20"/>
              </w:rPr>
              <w:t>主管部门）负责民用爆炸物品生产企业安全生产许可的审批和监督管理。</w:t>
            </w:r>
          </w:p>
          <w:p w14:paraId="419FA5D5"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为方便申请人，省级民</w:t>
            </w:r>
            <w:proofErr w:type="gramStart"/>
            <w:r>
              <w:rPr>
                <w:rFonts w:eastAsia="仿宋_GB2312" w:cs="仿宋_GB2312" w:hint="eastAsia"/>
                <w:snapToGrid w:val="0"/>
                <w:color w:val="000000"/>
                <w:sz w:val="20"/>
                <w:szCs w:val="20"/>
              </w:rPr>
              <w:t>爆行业</w:t>
            </w:r>
            <w:proofErr w:type="gramEnd"/>
            <w:r>
              <w:rPr>
                <w:rFonts w:eastAsia="仿宋_GB2312" w:cs="仿宋_GB2312" w:hint="eastAsia"/>
                <w:snapToGrid w:val="0"/>
                <w:color w:val="000000"/>
                <w:sz w:val="20"/>
                <w:szCs w:val="20"/>
              </w:rPr>
              <w:t>主管部门可委托设区的市或者县级人民政府民用爆炸物品行业主管部门（以下简称初审机关）承担本行政区内民用爆炸物品生产企业安全生产许可申请的受理、初审工作。</w:t>
            </w:r>
          </w:p>
          <w:p w14:paraId="24A9AE5A"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第十三条：《民用爆炸物品安全生产许可证》有效期内，企业名称、注册地址、法定代表人、登记类型发生变更的，企业应当自《民用爆炸物品生产许可证》变更之日起</w:t>
            </w:r>
            <w:r>
              <w:rPr>
                <w:rFonts w:eastAsia="仿宋_GB2312" w:cs="仿宋_GB2312" w:hint="eastAsia"/>
                <w:snapToGrid w:val="0"/>
                <w:color w:val="000000"/>
                <w:sz w:val="20"/>
                <w:szCs w:val="20"/>
              </w:rPr>
              <w:t>20</w:t>
            </w:r>
            <w:r>
              <w:rPr>
                <w:rFonts w:eastAsia="仿宋_GB2312" w:cs="仿宋_GB2312" w:hint="eastAsia"/>
                <w:snapToGrid w:val="0"/>
                <w:color w:val="000000"/>
                <w:sz w:val="20"/>
                <w:szCs w:val="20"/>
              </w:rPr>
              <w:t>日内向省级民</w:t>
            </w:r>
            <w:proofErr w:type="gramStart"/>
            <w:r>
              <w:rPr>
                <w:rFonts w:eastAsia="仿宋_GB2312" w:cs="仿宋_GB2312" w:hint="eastAsia"/>
                <w:snapToGrid w:val="0"/>
                <w:color w:val="000000"/>
                <w:sz w:val="20"/>
                <w:szCs w:val="20"/>
              </w:rPr>
              <w:t>爆行业</w:t>
            </w:r>
            <w:proofErr w:type="gramEnd"/>
            <w:r>
              <w:rPr>
                <w:rFonts w:eastAsia="仿宋_GB2312" w:cs="仿宋_GB2312" w:hint="eastAsia"/>
                <w:snapToGrid w:val="0"/>
                <w:color w:val="000000"/>
                <w:sz w:val="20"/>
                <w:szCs w:val="20"/>
              </w:rPr>
              <w:t>主管部门提出《民用爆炸物品安全生产许可证》变更申请，省级民</w:t>
            </w:r>
            <w:proofErr w:type="gramStart"/>
            <w:r>
              <w:rPr>
                <w:rFonts w:eastAsia="仿宋_GB2312" w:cs="仿宋_GB2312" w:hint="eastAsia"/>
                <w:snapToGrid w:val="0"/>
                <w:color w:val="000000"/>
                <w:sz w:val="20"/>
                <w:szCs w:val="20"/>
              </w:rPr>
              <w:t>爆行业</w:t>
            </w:r>
            <w:proofErr w:type="gramEnd"/>
            <w:r>
              <w:rPr>
                <w:rFonts w:eastAsia="仿宋_GB2312" w:cs="仿宋_GB2312" w:hint="eastAsia"/>
                <w:snapToGrid w:val="0"/>
                <w:color w:val="000000"/>
                <w:sz w:val="20"/>
                <w:szCs w:val="20"/>
              </w:rPr>
              <w:t>主管部门应当在</w:t>
            </w:r>
            <w:r>
              <w:rPr>
                <w:rFonts w:eastAsia="仿宋_GB2312" w:cs="仿宋_GB2312" w:hint="eastAsia"/>
                <w:snapToGrid w:val="0"/>
                <w:color w:val="000000"/>
                <w:sz w:val="20"/>
                <w:szCs w:val="20"/>
              </w:rPr>
              <w:t>10</w:t>
            </w:r>
            <w:r>
              <w:rPr>
                <w:rFonts w:eastAsia="仿宋_GB2312" w:cs="仿宋_GB2312" w:hint="eastAsia"/>
                <w:snapToGrid w:val="0"/>
                <w:color w:val="000000"/>
                <w:sz w:val="20"/>
                <w:szCs w:val="20"/>
              </w:rPr>
              <w:t>日内完成变更手续，并将结果告知初审机关。</w:t>
            </w:r>
          </w:p>
        </w:tc>
        <w:tc>
          <w:tcPr>
            <w:tcW w:w="3429" w:type="dxa"/>
            <w:vAlign w:val="center"/>
          </w:tcPr>
          <w:p w14:paraId="1C928199"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受理责任：公示应当提交的材料，当场一次性告知补正材料，依法受理或不予受理（不予受理应当告知理由）。</w:t>
            </w:r>
          </w:p>
          <w:p w14:paraId="3B828853"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审查责任：审查申请材料。</w:t>
            </w:r>
          </w:p>
          <w:p w14:paraId="19B4A568"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决定责任：</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初审意见决定，法定告知（不予同意的应当书面告知理由）。</w:t>
            </w:r>
          </w:p>
          <w:p w14:paraId="423A44AC"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送达责任：准予同意的，将初审意见和申请人全部材料报送上级行政机关；不予同意的，送达不予同意决定书。</w:t>
            </w:r>
          </w:p>
          <w:p w14:paraId="506955AC"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监管责任：建立实施监督检查的运行机制和管理制度，开展定期和不定期检查，依法采取相关处置措施。</w:t>
            </w:r>
          </w:p>
          <w:p w14:paraId="7408837E"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6.</w:t>
            </w:r>
            <w:r>
              <w:rPr>
                <w:rFonts w:eastAsia="仿宋_GB2312" w:cs="仿宋_GB2312" w:hint="eastAsia"/>
                <w:snapToGrid w:val="0"/>
                <w:color w:val="000000"/>
                <w:sz w:val="20"/>
                <w:szCs w:val="20"/>
              </w:rPr>
              <w:t>其他法律法规规章文件规定应履行的责任。</w:t>
            </w:r>
          </w:p>
        </w:tc>
        <w:tc>
          <w:tcPr>
            <w:tcW w:w="8973" w:type="dxa"/>
            <w:vAlign w:val="center"/>
          </w:tcPr>
          <w:p w14:paraId="05A97B14"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1.</w:t>
            </w:r>
            <w:r>
              <w:rPr>
                <w:rFonts w:eastAsia="仿宋_GB2312" w:cs="仿宋_GB2312" w:hint="eastAsia"/>
                <w:snapToGrid w:val="0"/>
                <w:color w:val="000000"/>
                <w:sz w:val="20"/>
                <w:szCs w:val="20"/>
              </w:rPr>
              <w:t>【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51E35CF2"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第三十二条：行政机关对申请人提出的行政许可申请，应当根据下列情况分别</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处理：（一）申请事项依法不需要取得行政许可的，应当即时告知申请人不受理；（二）申请事项依法不属于本行政机关职权范围的，应当即时</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14:paraId="1A718FFA"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2.</w:t>
            </w:r>
            <w:r>
              <w:rPr>
                <w:rFonts w:eastAsia="仿宋_GB2312" w:cs="仿宋_GB2312" w:hint="eastAsia"/>
                <w:snapToGrid w:val="0"/>
                <w:color w:val="000000"/>
                <w:sz w:val="20"/>
                <w:szCs w:val="20"/>
              </w:rPr>
              <w:t>【法律】《中华人民共和国行政许可法》第三十四条：行政机关应当对申请人提交的申请材料进行审查。申请人提交的申请材料齐全、符合法定形式，行政机关能够当场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决定的，应当当场</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书面的行政许可决定。根据法定条件和程序，需要对申请材料的实质内容进行核实的，行政机关应当指派两名以上工作人员进行核查。</w:t>
            </w:r>
          </w:p>
          <w:p w14:paraId="11AD180E"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3.</w:t>
            </w:r>
            <w:r>
              <w:rPr>
                <w:rFonts w:eastAsia="仿宋_GB2312" w:cs="仿宋_GB2312" w:hint="eastAsia"/>
                <w:snapToGrid w:val="0"/>
                <w:color w:val="000000"/>
                <w:sz w:val="20"/>
                <w:szCs w:val="20"/>
              </w:rPr>
              <w:t>【法律】《中华人民共和国行政许可法》第三十八条：申请人的申请符合法定条件、标准的，行政机关应当依法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准予行政许可的书面决定。行政机关依法</w:t>
            </w:r>
            <w:proofErr w:type="gramStart"/>
            <w:r>
              <w:rPr>
                <w:rFonts w:eastAsia="仿宋_GB2312" w:cs="仿宋_GB2312" w:hint="eastAsia"/>
                <w:snapToGrid w:val="0"/>
                <w:color w:val="000000"/>
                <w:sz w:val="20"/>
                <w:szCs w:val="20"/>
              </w:rPr>
              <w:t>作出</w:t>
            </w:r>
            <w:proofErr w:type="gramEnd"/>
            <w:r>
              <w:rPr>
                <w:rFonts w:eastAsia="仿宋_GB2312" w:cs="仿宋_GB2312" w:hint="eastAsia"/>
                <w:snapToGrid w:val="0"/>
                <w:color w:val="000000"/>
                <w:sz w:val="20"/>
                <w:szCs w:val="20"/>
              </w:rPr>
              <w:t>不予行政许可的书面决定的，应当说明理由，并告知申请人享有依法申请行政复议或者提起行政诉讼的权利。</w:t>
            </w:r>
          </w:p>
          <w:p w14:paraId="38808756"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4.</w:t>
            </w:r>
            <w:r>
              <w:rPr>
                <w:rFonts w:eastAsia="仿宋_GB2312" w:cs="仿宋_GB2312" w:hint="eastAsia"/>
                <w:snapToGrid w:val="0"/>
                <w:color w:val="000000"/>
                <w:sz w:val="20"/>
                <w:szCs w:val="20"/>
              </w:rPr>
              <w:t>【法律】《中华人民共和国行政许可法》第三十四条：依法应当先经下级行政机关审查后报上级机关决定的行政许可，下级机关应当在法定期限内将初步审查意见和全部申请材料直接报送上级行政机关。上级行政机关不得要求申请人重复提供申请材料。</w:t>
            </w:r>
          </w:p>
          <w:p w14:paraId="35D4B533" w14:textId="77777777" w:rsidR="007F47EF" w:rsidRDefault="007F47EF" w:rsidP="00892CAB">
            <w:pPr>
              <w:widowControl/>
              <w:adjustRightInd w:val="0"/>
              <w:snapToGrid w:val="0"/>
              <w:spacing w:line="300" w:lineRule="exact"/>
              <w:ind w:firstLineChars="200" w:firstLine="400"/>
              <w:rPr>
                <w:rFonts w:eastAsia="仿宋_GB2312" w:cs="仿宋_GB2312" w:hint="eastAsia"/>
                <w:snapToGrid w:val="0"/>
                <w:color w:val="000000"/>
                <w:sz w:val="20"/>
                <w:szCs w:val="20"/>
              </w:rPr>
            </w:pPr>
            <w:r>
              <w:rPr>
                <w:rFonts w:eastAsia="仿宋_GB2312" w:cs="仿宋_GB2312" w:hint="eastAsia"/>
                <w:snapToGrid w:val="0"/>
                <w:color w:val="000000"/>
                <w:sz w:val="20"/>
                <w:szCs w:val="20"/>
              </w:rPr>
              <w:t>5.</w:t>
            </w:r>
            <w:r>
              <w:rPr>
                <w:rFonts w:eastAsia="仿宋_GB2312" w:cs="仿宋_GB2312" w:hint="eastAsia"/>
                <w:snapToGrid w:val="0"/>
                <w:color w:val="000000"/>
                <w:sz w:val="20"/>
                <w:szCs w:val="20"/>
              </w:rPr>
              <w:t>【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487" w:type="dxa"/>
            <w:vAlign w:val="center"/>
          </w:tcPr>
          <w:p w14:paraId="3C383FE4" w14:textId="77777777" w:rsidR="007F47EF" w:rsidRDefault="007F47EF" w:rsidP="00892CAB">
            <w:pPr>
              <w:widowControl/>
              <w:adjustRightInd w:val="0"/>
              <w:snapToGrid w:val="0"/>
              <w:spacing w:line="300" w:lineRule="exact"/>
              <w:rPr>
                <w:rFonts w:eastAsia="仿宋_GB2312" w:cs="仿宋_GB2312" w:hint="eastAsia"/>
                <w:snapToGrid w:val="0"/>
                <w:color w:val="000000"/>
                <w:sz w:val="20"/>
                <w:szCs w:val="20"/>
              </w:rPr>
            </w:pPr>
          </w:p>
        </w:tc>
      </w:tr>
    </w:tbl>
    <w:p w14:paraId="79286988" w14:textId="7234D981" w:rsidR="004B5535" w:rsidRDefault="004B5535" w:rsidP="007F47EF">
      <w:pPr>
        <w:rPr>
          <w:rFonts w:hint="eastAsia"/>
        </w:rPr>
      </w:pPr>
    </w:p>
    <w:sectPr w:rsidR="004B5535" w:rsidSect="007F47EF">
      <w:pgSz w:w="23811" w:h="16838" w:orient="landscape" w:code="8"/>
      <w:pgMar w:top="993" w:right="1440" w:bottom="156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7EF"/>
    <w:rsid w:val="004B5535"/>
    <w:rsid w:val="007F47EF"/>
    <w:rsid w:val="00B3236F"/>
    <w:rsid w:val="00D35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3033"/>
  <w15:chartTrackingRefBased/>
  <w15:docId w15:val="{6339625A-4AD1-4865-9D82-80F3832D8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7E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32</Pages>
  <Words>11753</Words>
  <Characters>66998</Characters>
  <Application>Microsoft Office Word</Application>
  <DocSecurity>0</DocSecurity>
  <Lines>558</Lines>
  <Paragraphs>157</Paragraphs>
  <ScaleCrop>false</ScaleCrop>
  <Company/>
  <LinksUpToDate>false</LinksUpToDate>
  <CharactersWithSpaces>78594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chen</dc:creator>
  <cp:keywords/>
  <dc:description/>
  <cp:lastModifiedBy>yi chen</cp:lastModifiedBy>
  <cp:revision>2</cp:revision>
  <dcterms:created xsi:type="dcterms:W3CDTF">2023-10-13T02:59:00Z</dcterms:created>
  <dcterms:modified xsi:type="dcterms:W3CDTF">2023-10-13T03:03:00Z</dcterms:modified>
</cp:coreProperties>
</file>